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1CE" w:rsidRPr="00BE148F" w:rsidRDefault="007671CE" w:rsidP="00207AE1">
      <w:pPr>
        <w:rPr>
          <w:sz w:val="24"/>
        </w:rPr>
      </w:pPr>
    </w:p>
    <w:p w:rsidR="00BE148F" w:rsidRDefault="00BE148F" w:rsidP="00BE148F">
      <w:pPr>
        <w:spacing w:after="0" w:line="240" w:lineRule="auto"/>
        <w:ind w:firstLine="709"/>
        <w:jc w:val="right"/>
        <w:rPr>
          <w:rFonts w:ascii="Segoe UI" w:hAnsi="Segoe UI" w:cs="Segoe UI"/>
          <w:b/>
          <w:color w:val="000000"/>
          <w:sz w:val="28"/>
          <w:szCs w:val="28"/>
        </w:rPr>
      </w:pPr>
      <w:r>
        <w:rPr>
          <w:rFonts w:ascii="Segoe UI" w:hAnsi="Segoe UI" w:cs="Segoe UI"/>
          <w:b/>
          <w:color w:val="000000"/>
          <w:sz w:val="28"/>
          <w:szCs w:val="28"/>
        </w:rPr>
        <w:t>ПРЕСС-РЕЛИЗ</w:t>
      </w:r>
    </w:p>
    <w:p w:rsidR="00BE148F" w:rsidRPr="00BE148F" w:rsidRDefault="00BE148F" w:rsidP="00BE148F">
      <w:pPr>
        <w:spacing w:after="0" w:line="240" w:lineRule="auto"/>
        <w:ind w:firstLine="709"/>
        <w:jc w:val="right"/>
        <w:rPr>
          <w:rFonts w:ascii="Segoe UI" w:hAnsi="Segoe UI" w:cs="Segoe UI"/>
          <w:b/>
          <w:color w:val="000000"/>
          <w:sz w:val="28"/>
          <w:szCs w:val="28"/>
        </w:rPr>
      </w:pPr>
    </w:p>
    <w:p w:rsidR="00BE148F" w:rsidRPr="00BE148F" w:rsidRDefault="002F6D1F" w:rsidP="00BE148F">
      <w:pPr>
        <w:spacing w:after="0" w:line="240" w:lineRule="auto"/>
        <w:ind w:firstLine="709"/>
        <w:jc w:val="center"/>
        <w:rPr>
          <w:rFonts w:ascii="Segoe UI" w:hAnsi="Segoe UI" w:cs="Segoe UI"/>
          <w:b/>
          <w:color w:val="000000"/>
          <w:sz w:val="32"/>
          <w:szCs w:val="28"/>
        </w:rPr>
      </w:pPr>
      <w:r w:rsidRPr="00BE148F">
        <w:rPr>
          <w:rFonts w:ascii="Segoe UI" w:hAnsi="Segoe UI" w:cs="Segoe UI"/>
          <w:b/>
          <w:color w:val="000000"/>
          <w:sz w:val="32"/>
          <w:szCs w:val="28"/>
        </w:rPr>
        <w:t>Поправки в законодательство помогут сократить срок регистрации договоров участия в долевом строительстве</w:t>
      </w:r>
    </w:p>
    <w:p w:rsidR="00BE148F" w:rsidRDefault="00BE148F" w:rsidP="00BE148F">
      <w:pPr>
        <w:spacing w:after="0" w:line="240" w:lineRule="auto"/>
        <w:ind w:firstLine="709"/>
        <w:jc w:val="center"/>
        <w:rPr>
          <w:rFonts w:ascii="Segoe UI" w:hAnsi="Segoe UI" w:cs="Segoe UI"/>
          <w:b/>
          <w:color w:val="000000"/>
          <w:sz w:val="28"/>
          <w:szCs w:val="28"/>
        </w:rPr>
      </w:pPr>
    </w:p>
    <w:p w:rsidR="002F6D1F" w:rsidRPr="00BE148F" w:rsidRDefault="00BE148F" w:rsidP="00BE148F">
      <w:pPr>
        <w:spacing w:after="0" w:line="240" w:lineRule="auto"/>
        <w:ind w:firstLine="709"/>
        <w:jc w:val="both"/>
        <w:rPr>
          <w:rFonts w:ascii="Segoe UI" w:hAnsi="Segoe UI" w:cs="Segoe UI"/>
          <w:b/>
          <w:bCs/>
          <w:color w:val="000000"/>
          <w:sz w:val="28"/>
          <w:szCs w:val="28"/>
        </w:rPr>
      </w:pPr>
      <w:r w:rsidRPr="00586274">
        <w:rPr>
          <w:rFonts w:ascii="Segoe UI" w:hAnsi="Segoe UI" w:cs="Segoe UI"/>
          <w:b/>
          <w:noProof/>
          <w:sz w:val="28"/>
          <w:szCs w:val="24"/>
          <w:lang w:eastAsia="ru-RU"/>
        </w:rPr>
        <w:drawing>
          <wp:anchor distT="0" distB="0" distL="114300" distR="114300" simplePos="0" relativeHeight="251659264" behindDoc="1" locked="0" layoutInCell="1" allowOverlap="1">
            <wp:simplePos x="0" y="0"/>
            <wp:positionH relativeFrom="column">
              <wp:posOffset>400685</wp:posOffset>
            </wp:positionH>
            <wp:positionV relativeFrom="paragraph">
              <wp:posOffset>220980</wp:posOffset>
            </wp:positionV>
            <wp:extent cx="2469515" cy="685800"/>
            <wp:effectExtent l="0" t="0" r="6985" b="0"/>
            <wp:wrapTight wrapText="bothSides">
              <wp:wrapPolygon edited="0">
                <wp:start x="0" y="0"/>
                <wp:lineTo x="0" y="21000"/>
                <wp:lineTo x="21494" y="21000"/>
                <wp:lineTo x="21494" y="0"/>
                <wp:lineTo x="0" y="0"/>
              </wp:wrapPolygon>
            </wp:wrapTight>
            <wp:docPr id="1" name="Рисунок 1" descr="C:\Users\User2142\Desktop\Новая папка\ЛОГОТИПЫ\логотипы в работу\новые логотипы\Лого КП по К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2142\Desktop\Новая папка\ЛОГОТИПЫ\логотипы в работу\новые логотипы\Лого КП по КК.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69515" cy="685800"/>
                    </a:xfrm>
                    <a:prstGeom prst="rect">
                      <a:avLst/>
                    </a:prstGeom>
                    <a:noFill/>
                    <a:ln>
                      <a:noFill/>
                    </a:ln>
                  </pic:spPr>
                </pic:pic>
              </a:graphicData>
            </a:graphic>
          </wp:anchor>
        </w:drawing>
      </w:r>
      <w:r w:rsidR="007F7AD4" w:rsidRPr="00BE148F">
        <w:rPr>
          <w:rFonts w:ascii="Segoe UI" w:hAnsi="Segoe UI" w:cs="Segoe UI"/>
          <w:b/>
          <w:bCs/>
          <w:color w:val="000000"/>
          <w:sz w:val="28"/>
          <w:szCs w:val="28"/>
        </w:rPr>
        <w:t>Правительство России</w:t>
      </w:r>
      <w:r w:rsidR="002F6D1F" w:rsidRPr="00BE148F">
        <w:rPr>
          <w:rFonts w:ascii="Segoe UI" w:hAnsi="Segoe UI" w:cs="Segoe UI"/>
          <w:b/>
          <w:bCs/>
          <w:color w:val="000000"/>
          <w:sz w:val="28"/>
          <w:szCs w:val="28"/>
        </w:rPr>
        <w:t xml:space="preserve"> внесло поправки в закон о регистрации недвижимости, в числе которых сокращение сроков государственной регистрации договоров участия в долевом строительстве. Согласно законопроекту, после регистрации договора с первым участником долевого строительства регистрация последующих проводится в течение пяти рабочих дней, при подаче электронных документов – в течение трех рабочих дней. </w:t>
      </w:r>
      <w:r>
        <w:rPr>
          <w:rFonts w:ascii="Segoe UI" w:hAnsi="Segoe UI" w:cs="Segoe UI"/>
          <w:b/>
          <w:bCs/>
          <w:color w:val="000000"/>
          <w:sz w:val="28"/>
          <w:szCs w:val="28"/>
        </w:rPr>
        <w:t>К</w:t>
      </w:r>
      <w:r w:rsidR="002F6D1F" w:rsidRPr="00BE148F">
        <w:rPr>
          <w:rFonts w:ascii="Segoe UI" w:hAnsi="Segoe UI" w:cs="Segoe UI"/>
          <w:b/>
          <w:bCs/>
          <w:color w:val="000000"/>
          <w:sz w:val="28"/>
          <w:szCs w:val="28"/>
        </w:rPr>
        <w:t>адастровая палата</w:t>
      </w:r>
      <w:r>
        <w:rPr>
          <w:rFonts w:ascii="Segoe UI" w:hAnsi="Segoe UI" w:cs="Segoe UI"/>
          <w:b/>
          <w:bCs/>
          <w:color w:val="000000"/>
          <w:sz w:val="28"/>
          <w:szCs w:val="28"/>
        </w:rPr>
        <w:t xml:space="preserve"> по Краснодарскому краю</w:t>
      </w:r>
      <w:r w:rsidR="002F6D1F" w:rsidRPr="00BE148F">
        <w:rPr>
          <w:rFonts w:ascii="Segoe UI" w:hAnsi="Segoe UI" w:cs="Segoe UI"/>
          <w:b/>
          <w:bCs/>
          <w:color w:val="000000"/>
          <w:sz w:val="28"/>
          <w:szCs w:val="28"/>
        </w:rPr>
        <w:t xml:space="preserve"> разъяснила проект поправок, а также напомнила, как госрегистрация договора участия в долевом строительстве защищает интересы будущего владельца недвижимости.</w:t>
      </w:r>
    </w:p>
    <w:p w:rsidR="00451773" w:rsidRDefault="002F6D1F" w:rsidP="00BE148F">
      <w:pPr>
        <w:spacing w:after="0" w:line="240" w:lineRule="auto"/>
        <w:ind w:firstLine="709"/>
        <w:jc w:val="both"/>
        <w:rPr>
          <w:rFonts w:ascii="Segoe UI" w:hAnsi="Segoe UI" w:cs="Segoe UI"/>
          <w:color w:val="000000"/>
          <w:sz w:val="28"/>
          <w:szCs w:val="28"/>
        </w:rPr>
      </w:pPr>
      <w:r w:rsidRPr="00BE148F">
        <w:rPr>
          <w:rFonts w:ascii="Segoe UI" w:hAnsi="Segoe UI" w:cs="Segoe UI"/>
          <w:color w:val="000000"/>
          <w:sz w:val="28"/>
          <w:szCs w:val="28"/>
        </w:rPr>
        <w:t xml:space="preserve">Новый законопроект вносит изменения в Федеральный закон № 218-ФЗ «О государственной регистрации недвижимости». </w:t>
      </w:r>
    </w:p>
    <w:p w:rsidR="002F6D1F" w:rsidRPr="00BE148F" w:rsidRDefault="002F6D1F" w:rsidP="00BE148F">
      <w:pPr>
        <w:spacing w:after="0" w:line="240" w:lineRule="auto"/>
        <w:ind w:firstLine="709"/>
        <w:jc w:val="both"/>
        <w:rPr>
          <w:rFonts w:ascii="Segoe UI" w:hAnsi="Segoe UI" w:cs="Segoe UI"/>
          <w:color w:val="000000"/>
          <w:sz w:val="28"/>
          <w:szCs w:val="28"/>
        </w:rPr>
      </w:pPr>
      <w:r w:rsidRPr="00BE148F">
        <w:rPr>
          <w:rFonts w:ascii="Segoe UI" w:hAnsi="Segoe UI" w:cs="Segoe UI"/>
          <w:color w:val="000000"/>
          <w:sz w:val="28"/>
          <w:szCs w:val="28"/>
        </w:rPr>
        <w:t xml:space="preserve">Согласно предложенным поправкам, после регистрации договора, заключенного застройщиком с первым участником долевого строительства, регистрация последующих договоров проводится органом регистрации прав в течение пяти рабочих дней со дня поступления документов, регистрация электронных договоров – в течение трех рабочих дней, следующих за днем поступления документов. При этом в случае обращения в МФЦ срок регистрации составит семь рабочих дней </w:t>
      </w:r>
      <w:proofErr w:type="gramStart"/>
      <w:r w:rsidRPr="00BE148F">
        <w:rPr>
          <w:rFonts w:ascii="Segoe UI" w:hAnsi="Segoe UI" w:cs="Segoe UI"/>
          <w:color w:val="000000"/>
          <w:sz w:val="28"/>
          <w:szCs w:val="28"/>
        </w:rPr>
        <w:t>с даты приема</w:t>
      </w:r>
      <w:proofErr w:type="gramEnd"/>
      <w:r w:rsidRPr="00BE148F">
        <w:rPr>
          <w:rFonts w:ascii="Segoe UI" w:hAnsi="Segoe UI" w:cs="Segoe UI"/>
          <w:color w:val="000000"/>
          <w:sz w:val="28"/>
          <w:szCs w:val="28"/>
        </w:rPr>
        <w:t xml:space="preserve"> документов. </w:t>
      </w:r>
    </w:p>
    <w:p w:rsidR="00451773" w:rsidRDefault="002F6D1F" w:rsidP="00BE148F">
      <w:pPr>
        <w:spacing w:after="0" w:line="240" w:lineRule="auto"/>
        <w:ind w:firstLine="709"/>
        <w:jc w:val="both"/>
        <w:rPr>
          <w:rFonts w:ascii="Segoe UI" w:hAnsi="Segoe UI" w:cs="Segoe UI"/>
          <w:color w:val="000000"/>
          <w:sz w:val="28"/>
          <w:szCs w:val="28"/>
        </w:rPr>
      </w:pPr>
      <w:r w:rsidRPr="00BE148F">
        <w:rPr>
          <w:rFonts w:ascii="Segoe UI" w:hAnsi="Segoe UI" w:cs="Segoe UI"/>
          <w:color w:val="000000"/>
          <w:sz w:val="28"/>
          <w:szCs w:val="28"/>
        </w:rPr>
        <w:t xml:space="preserve">В настоящее время регистрация договоров участия в долевом строительстве (ДДУ) занимает до семи рабочих дней со дня поступления документов в орган регистрации прав – как для первого участника долевого строительства, так и </w:t>
      </w:r>
      <w:proofErr w:type="gramStart"/>
      <w:r w:rsidRPr="00BE148F">
        <w:rPr>
          <w:rFonts w:ascii="Segoe UI" w:hAnsi="Segoe UI" w:cs="Segoe UI"/>
          <w:color w:val="000000"/>
          <w:sz w:val="28"/>
          <w:szCs w:val="28"/>
        </w:rPr>
        <w:t>для</w:t>
      </w:r>
      <w:proofErr w:type="gramEnd"/>
      <w:r w:rsidRPr="00BE148F">
        <w:rPr>
          <w:rFonts w:ascii="Segoe UI" w:hAnsi="Segoe UI" w:cs="Segoe UI"/>
          <w:color w:val="000000"/>
          <w:sz w:val="28"/>
          <w:szCs w:val="28"/>
        </w:rPr>
        <w:t xml:space="preserve"> последующих. При обращении в МФЦ регистрация ДДУ проводится в срок до 10 рабочих дней. </w:t>
      </w:r>
    </w:p>
    <w:p w:rsidR="002F6D1F" w:rsidRPr="00BE148F" w:rsidRDefault="002F6D1F" w:rsidP="00BE148F">
      <w:pPr>
        <w:spacing w:after="0" w:line="240" w:lineRule="auto"/>
        <w:ind w:firstLine="709"/>
        <w:jc w:val="both"/>
        <w:rPr>
          <w:rFonts w:ascii="Segoe UI" w:hAnsi="Segoe UI" w:cs="Segoe UI"/>
          <w:color w:val="000000"/>
          <w:sz w:val="28"/>
          <w:szCs w:val="28"/>
        </w:rPr>
      </w:pPr>
      <w:r w:rsidRPr="00BE148F">
        <w:rPr>
          <w:rFonts w:ascii="Segoe UI" w:hAnsi="Segoe UI" w:cs="Segoe UI"/>
          <w:color w:val="000000"/>
          <w:sz w:val="28"/>
          <w:szCs w:val="28"/>
        </w:rPr>
        <w:t xml:space="preserve">Предполагается, что после вступления закона в силу сроки регистрации первого ДДУ останутся прежними, а для </w:t>
      </w:r>
      <w:proofErr w:type="gramStart"/>
      <w:r w:rsidRPr="00BE148F">
        <w:rPr>
          <w:rFonts w:ascii="Segoe UI" w:hAnsi="Segoe UI" w:cs="Segoe UI"/>
          <w:color w:val="000000"/>
          <w:sz w:val="28"/>
          <w:szCs w:val="28"/>
        </w:rPr>
        <w:t>последующих</w:t>
      </w:r>
      <w:proofErr w:type="gramEnd"/>
      <w:r w:rsidRPr="00BE148F">
        <w:rPr>
          <w:rFonts w:ascii="Segoe UI" w:hAnsi="Segoe UI" w:cs="Segoe UI"/>
          <w:color w:val="000000"/>
          <w:sz w:val="28"/>
          <w:szCs w:val="28"/>
        </w:rPr>
        <w:t xml:space="preserve"> – сократятся. </w:t>
      </w:r>
      <w:r w:rsidRPr="00BE148F">
        <w:rPr>
          <w:rFonts w:ascii="Segoe UI" w:hAnsi="Segoe UI" w:cs="Segoe UI"/>
          <w:iCs/>
          <w:color w:val="000000"/>
          <w:sz w:val="28"/>
          <w:szCs w:val="28"/>
        </w:rPr>
        <w:t xml:space="preserve">Таким образом, регистрация договора с первым дольщиком требует больше времени, поскольку на данном этапе происходит </w:t>
      </w:r>
      <w:r w:rsidR="00444709" w:rsidRPr="00BE148F">
        <w:rPr>
          <w:rFonts w:ascii="Segoe UI" w:hAnsi="Segoe UI" w:cs="Segoe UI"/>
          <w:iCs/>
          <w:color w:val="000000"/>
          <w:sz w:val="28"/>
          <w:szCs w:val="28"/>
        </w:rPr>
        <w:t xml:space="preserve">правовая экспертиза представленных документов, в том числе касающихся строительства многоквартирного дома, </w:t>
      </w:r>
      <w:r w:rsidRPr="00BE148F">
        <w:rPr>
          <w:rFonts w:ascii="Segoe UI" w:hAnsi="Segoe UI" w:cs="Segoe UI"/>
          <w:iCs/>
          <w:color w:val="000000"/>
          <w:sz w:val="28"/>
          <w:szCs w:val="28"/>
        </w:rPr>
        <w:t xml:space="preserve">проверка информации о застройщике и внесение </w:t>
      </w:r>
      <w:r w:rsidR="00444709" w:rsidRPr="00BE148F">
        <w:rPr>
          <w:rFonts w:ascii="Segoe UI" w:hAnsi="Segoe UI" w:cs="Segoe UI"/>
          <w:iCs/>
          <w:color w:val="000000"/>
          <w:sz w:val="28"/>
          <w:szCs w:val="28"/>
        </w:rPr>
        <w:lastRenderedPageBreak/>
        <w:t xml:space="preserve">соответствующих </w:t>
      </w:r>
      <w:r w:rsidRPr="00BE148F">
        <w:rPr>
          <w:rFonts w:ascii="Segoe UI" w:hAnsi="Segoe UI" w:cs="Segoe UI"/>
          <w:iCs/>
          <w:color w:val="000000"/>
          <w:sz w:val="28"/>
          <w:szCs w:val="28"/>
        </w:rPr>
        <w:t>сведений в Единый государственный реестр недвижимости (ЕГРН)</w:t>
      </w:r>
      <w:r w:rsidRPr="00BE148F">
        <w:rPr>
          <w:rFonts w:ascii="Segoe UI" w:hAnsi="Segoe UI" w:cs="Segoe UI"/>
          <w:color w:val="000000"/>
          <w:sz w:val="28"/>
          <w:szCs w:val="28"/>
        </w:rPr>
        <w:t>.</w:t>
      </w:r>
    </w:p>
    <w:p w:rsidR="002F6D1F" w:rsidRPr="00BE148F" w:rsidRDefault="002F6D1F" w:rsidP="00BE148F">
      <w:pPr>
        <w:spacing w:after="0" w:line="240" w:lineRule="auto"/>
        <w:ind w:firstLine="709"/>
        <w:jc w:val="both"/>
        <w:rPr>
          <w:rFonts w:ascii="Segoe UI" w:hAnsi="Segoe UI" w:cs="Segoe UI"/>
          <w:color w:val="000000"/>
          <w:sz w:val="28"/>
          <w:szCs w:val="28"/>
        </w:rPr>
      </w:pPr>
      <w:r w:rsidRPr="00BE148F">
        <w:rPr>
          <w:rFonts w:ascii="Segoe UI" w:hAnsi="Segoe UI" w:cs="Segoe UI"/>
          <w:color w:val="000000"/>
          <w:sz w:val="28"/>
          <w:szCs w:val="28"/>
        </w:rPr>
        <w:t xml:space="preserve">Договор участия в долевом строительстве подлежит обязательной государственной регистрации. В противном случае ДДУ не имеет правовой силы, даже если </w:t>
      </w:r>
      <w:proofErr w:type="gramStart"/>
      <w:r w:rsidRPr="00BE148F">
        <w:rPr>
          <w:rFonts w:ascii="Segoe UI" w:hAnsi="Segoe UI" w:cs="Segoe UI"/>
          <w:color w:val="000000"/>
          <w:sz w:val="28"/>
          <w:szCs w:val="28"/>
        </w:rPr>
        <w:t>подписан</w:t>
      </w:r>
      <w:proofErr w:type="gramEnd"/>
      <w:r w:rsidRPr="00BE148F">
        <w:rPr>
          <w:rFonts w:ascii="Segoe UI" w:hAnsi="Segoe UI" w:cs="Segoe UI"/>
          <w:color w:val="000000"/>
          <w:sz w:val="28"/>
          <w:szCs w:val="28"/>
        </w:rPr>
        <w:t xml:space="preserve"> обеими сторонами сделки. Только зарегистрированный договор наделяет покупателя официальным статусом дольщика и способен защитить его права и интересы в случае недобросовестного строительства или банкротства застройщика. </w:t>
      </w:r>
    </w:p>
    <w:p w:rsidR="002F6D1F" w:rsidRPr="00BE148F" w:rsidRDefault="002F6D1F" w:rsidP="00BE148F">
      <w:pPr>
        <w:spacing w:after="0" w:line="240" w:lineRule="auto"/>
        <w:ind w:firstLine="709"/>
        <w:jc w:val="both"/>
        <w:rPr>
          <w:rFonts w:ascii="Segoe UI" w:hAnsi="Segoe UI" w:cs="Segoe UI"/>
          <w:color w:val="000000"/>
          <w:sz w:val="28"/>
          <w:szCs w:val="28"/>
        </w:rPr>
      </w:pPr>
      <w:r w:rsidRPr="00BE148F">
        <w:rPr>
          <w:rFonts w:ascii="Segoe UI" w:hAnsi="Segoe UI" w:cs="Segoe UI"/>
          <w:color w:val="000000"/>
          <w:sz w:val="28"/>
          <w:szCs w:val="28"/>
        </w:rPr>
        <w:t>Документы для регистрации ДДУ заявитель может подать в орган регистрации прав через МФЦ. При этом если регистратор</w:t>
      </w:r>
      <w:r w:rsidR="00124ECA" w:rsidRPr="00BE148F">
        <w:rPr>
          <w:rFonts w:ascii="Segoe UI" w:hAnsi="Segoe UI" w:cs="Segoe UI"/>
          <w:color w:val="000000"/>
          <w:sz w:val="28"/>
          <w:szCs w:val="28"/>
        </w:rPr>
        <w:t xml:space="preserve">у станет известноо финансовой несостоятельности </w:t>
      </w:r>
      <w:r w:rsidRPr="00BE148F">
        <w:rPr>
          <w:rFonts w:ascii="Segoe UI" w:hAnsi="Segoe UI" w:cs="Segoe UI"/>
          <w:color w:val="000000"/>
          <w:sz w:val="28"/>
          <w:szCs w:val="28"/>
        </w:rPr>
        <w:t xml:space="preserve">застройщика, </w:t>
      </w:r>
      <w:r w:rsidR="00124ECA" w:rsidRPr="00BE148F">
        <w:rPr>
          <w:rFonts w:ascii="Segoe UI" w:hAnsi="Segoe UI" w:cs="Segoe UI"/>
          <w:color w:val="000000"/>
          <w:sz w:val="28"/>
          <w:szCs w:val="28"/>
        </w:rPr>
        <w:t xml:space="preserve">подделке </w:t>
      </w:r>
      <w:r w:rsidRPr="00BE148F">
        <w:rPr>
          <w:rFonts w:ascii="Segoe UI" w:hAnsi="Segoe UI" w:cs="Segoe UI"/>
          <w:color w:val="000000"/>
          <w:sz w:val="28"/>
          <w:szCs w:val="28"/>
        </w:rPr>
        <w:t xml:space="preserve">представленных им документов или </w:t>
      </w:r>
      <w:r w:rsidR="00124ECA" w:rsidRPr="00BE148F">
        <w:rPr>
          <w:rFonts w:ascii="Segoe UI" w:hAnsi="Segoe UI" w:cs="Segoe UI"/>
          <w:color w:val="000000"/>
          <w:sz w:val="28"/>
          <w:szCs w:val="28"/>
        </w:rPr>
        <w:t xml:space="preserve">будут выявлены </w:t>
      </w:r>
      <w:r w:rsidRPr="00BE148F">
        <w:rPr>
          <w:rFonts w:ascii="Segoe UI" w:hAnsi="Segoe UI" w:cs="Segoe UI"/>
          <w:color w:val="000000"/>
          <w:sz w:val="28"/>
          <w:szCs w:val="28"/>
        </w:rPr>
        <w:t xml:space="preserve">другие причины, препятствующие проведению </w:t>
      </w:r>
      <w:r w:rsidR="00124ECA" w:rsidRPr="00BE148F">
        <w:rPr>
          <w:rFonts w:ascii="Segoe UI" w:hAnsi="Segoe UI" w:cs="Segoe UI"/>
          <w:color w:val="000000"/>
          <w:sz w:val="28"/>
          <w:szCs w:val="28"/>
        </w:rPr>
        <w:t>регистрации договора</w:t>
      </w:r>
      <w:r w:rsidRPr="00BE148F">
        <w:rPr>
          <w:rFonts w:ascii="Segoe UI" w:hAnsi="Segoe UI" w:cs="Segoe UI"/>
          <w:color w:val="000000"/>
          <w:sz w:val="28"/>
          <w:szCs w:val="28"/>
        </w:rPr>
        <w:t xml:space="preserve">, заявитель получит официальный отказ в регистрации договора с обоснованием. Таким образом, при помощи регистрационной процедуры будущий дольщик может обезопасить себя от мошенников еще на предварительном этапе заключения сделки. Подтверждением того, что государственная регистрация проведена, служит штамп регистрационной надписи на обратной стороне договора с указанием даты и номера регистрации. </w:t>
      </w:r>
    </w:p>
    <w:p w:rsidR="002F6D1F" w:rsidRPr="00BE148F" w:rsidRDefault="00124ECA" w:rsidP="00BE148F">
      <w:pPr>
        <w:spacing w:after="0" w:line="240" w:lineRule="auto"/>
        <w:ind w:firstLine="709"/>
        <w:jc w:val="both"/>
        <w:rPr>
          <w:rFonts w:ascii="Segoe UI" w:hAnsi="Segoe UI" w:cs="Segoe UI"/>
          <w:color w:val="000000"/>
          <w:sz w:val="28"/>
          <w:szCs w:val="28"/>
        </w:rPr>
      </w:pPr>
      <w:r w:rsidRPr="00BE148F">
        <w:rPr>
          <w:rFonts w:ascii="Segoe UI" w:hAnsi="Segoe UI" w:cs="Segoe UI"/>
          <w:color w:val="000000"/>
          <w:sz w:val="28"/>
          <w:szCs w:val="28"/>
        </w:rPr>
        <w:t xml:space="preserve">Такжесведения </w:t>
      </w:r>
      <w:r w:rsidR="002F6D1F" w:rsidRPr="00BE148F">
        <w:rPr>
          <w:rFonts w:ascii="Segoe UI" w:hAnsi="Segoe UI" w:cs="Segoe UI"/>
          <w:color w:val="000000"/>
          <w:sz w:val="28"/>
          <w:szCs w:val="28"/>
        </w:rPr>
        <w:t xml:space="preserve">о зарегистрированных договорах долевого участия </w:t>
      </w:r>
      <w:r w:rsidRPr="00BE148F">
        <w:rPr>
          <w:rFonts w:ascii="Segoe UI" w:hAnsi="Segoe UI" w:cs="Segoe UI"/>
          <w:color w:val="000000"/>
          <w:sz w:val="28"/>
          <w:szCs w:val="28"/>
        </w:rPr>
        <w:t xml:space="preserve">заинтересованные </w:t>
      </w:r>
      <w:r w:rsidR="002F6D1F" w:rsidRPr="00BE148F">
        <w:rPr>
          <w:rFonts w:ascii="Segoe UI" w:hAnsi="Segoe UI" w:cs="Segoe UI"/>
          <w:color w:val="000000"/>
          <w:sz w:val="28"/>
          <w:szCs w:val="28"/>
        </w:rPr>
        <w:t>лица</w:t>
      </w:r>
      <w:r w:rsidRPr="00BE148F">
        <w:rPr>
          <w:rFonts w:ascii="Segoe UI" w:hAnsi="Segoe UI" w:cs="Segoe UI"/>
          <w:color w:val="000000"/>
          <w:sz w:val="28"/>
          <w:szCs w:val="28"/>
        </w:rPr>
        <w:t xml:space="preserve"> могут получить, запросив выписку из ЕГРН</w:t>
      </w:r>
      <w:r w:rsidR="002F6D1F" w:rsidRPr="00BE148F">
        <w:rPr>
          <w:rFonts w:ascii="Segoe UI" w:hAnsi="Segoe UI" w:cs="Segoe UI"/>
          <w:color w:val="000000"/>
          <w:sz w:val="28"/>
          <w:szCs w:val="28"/>
        </w:rPr>
        <w:t xml:space="preserve">. Выписка о зарегистрированных договорах участия в долевом строительстве содержит сведения о земельном участке, на котором ведется строительство. При этом застройщик обозначается в ней как правообладатель участка, а </w:t>
      </w:r>
      <w:proofErr w:type="gramStart"/>
      <w:r w:rsidR="002F6D1F" w:rsidRPr="00BE148F">
        <w:rPr>
          <w:rFonts w:ascii="Segoe UI" w:hAnsi="Segoe UI" w:cs="Segoe UI"/>
          <w:color w:val="000000"/>
          <w:sz w:val="28"/>
          <w:szCs w:val="28"/>
        </w:rPr>
        <w:t>зарегистрированные</w:t>
      </w:r>
      <w:proofErr w:type="gramEnd"/>
      <w:r w:rsidR="002F6D1F" w:rsidRPr="00BE148F">
        <w:rPr>
          <w:rFonts w:ascii="Segoe UI" w:hAnsi="Segoe UI" w:cs="Segoe UI"/>
          <w:color w:val="000000"/>
          <w:sz w:val="28"/>
          <w:szCs w:val="28"/>
        </w:rPr>
        <w:t xml:space="preserve"> ДДУ </w:t>
      </w:r>
      <w:r w:rsidR="002F6D1F" w:rsidRPr="00BE148F">
        <w:rPr>
          <w:rFonts w:ascii="Segoe UI" w:hAnsi="Segoe UI" w:cs="Segoe UI"/>
          <w:bCs/>
          <w:color w:val="000000"/>
          <w:sz w:val="28"/>
          <w:szCs w:val="28"/>
        </w:rPr>
        <w:t>–</w:t>
      </w:r>
      <w:r w:rsidR="002F6D1F" w:rsidRPr="00BE148F">
        <w:rPr>
          <w:rFonts w:ascii="Segoe UI" w:hAnsi="Segoe UI" w:cs="Segoe UI"/>
          <w:color w:val="000000"/>
          <w:sz w:val="28"/>
          <w:szCs w:val="28"/>
        </w:rPr>
        <w:t xml:space="preserve"> в качестве обременений прав на участок. Дольщики указываются как лица, в пользу которых установлены данные обременения. </w:t>
      </w:r>
      <w:r w:rsidR="002F6D1F" w:rsidRPr="00BE148F">
        <w:rPr>
          <w:rFonts w:ascii="Segoe UI" w:hAnsi="Segoe UI" w:cs="Segoe UI"/>
          <w:iCs/>
          <w:color w:val="000000"/>
          <w:sz w:val="28"/>
          <w:szCs w:val="28"/>
        </w:rPr>
        <w:t xml:space="preserve">При наличии большого числа участников долевого строительства выписка </w:t>
      </w:r>
      <w:proofErr w:type="gramStart"/>
      <w:r w:rsidR="002F6D1F" w:rsidRPr="00BE148F">
        <w:rPr>
          <w:rFonts w:ascii="Segoe UI" w:hAnsi="Segoe UI" w:cs="Segoe UI"/>
          <w:iCs/>
          <w:color w:val="000000"/>
          <w:sz w:val="28"/>
          <w:szCs w:val="28"/>
        </w:rPr>
        <w:t>о</w:t>
      </w:r>
      <w:proofErr w:type="gramEnd"/>
      <w:r w:rsidR="002F6D1F" w:rsidRPr="00BE148F">
        <w:rPr>
          <w:rFonts w:ascii="Segoe UI" w:hAnsi="Segoe UI" w:cs="Segoe UI"/>
          <w:iCs/>
          <w:color w:val="000000"/>
          <w:sz w:val="28"/>
          <w:szCs w:val="28"/>
        </w:rPr>
        <w:t xml:space="preserve"> зарегистрированных ДДУ может оказаться очень объемной. Поэтому заказывать ее удобнее в электронном формате. К тому же это быстрее и дешевле. А с помощью </w:t>
      </w:r>
      <w:hyperlink r:id="rId7" w:history="1">
        <w:r w:rsidR="002F6D1F" w:rsidRPr="00BE148F">
          <w:rPr>
            <w:rStyle w:val="a5"/>
            <w:rFonts w:ascii="Segoe UI" w:hAnsi="Segoe UI" w:cs="Segoe UI"/>
            <w:iCs/>
            <w:sz w:val="28"/>
            <w:szCs w:val="28"/>
            <w:lang w:eastAsia="ar-SA"/>
          </w:rPr>
          <w:t>онлайн-сервиса</w:t>
        </w:r>
      </w:hyperlink>
      <w:r w:rsidR="002F6D1F" w:rsidRPr="00BE148F">
        <w:rPr>
          <w:rFonts w:ascii="Segoe UI" w:hAnsi="Segoe UI" w:cs="Segoe UI"/>
          <w:iCs/>
          <w:color w:val="000000"/>
          <w:sz w:val="28"/>
          <w:szCs w:val="28"/>
        </w:rPr>
        <w:t xml:space="preserve"> Кадастровой палаты такую выписку можно получить самостоятельно всего за несколько минут</w:t>
      </w:r>
      <w:r w:rsidR="002F6D1F" w:rsidRPr="00BE148F">
        <w:rPr>
          <w:rFonts w:ascii="Segoe UI" w:hAnsi="Segoe UI" w:cs="Segoe UI"/>
          <w:bCs/>
          <w:color w:val="000000"/>
          <w:sz w:val="28"/>
          <w:szCs w:val="28"/>
        </w:rPr>
        <w:t>.</w:t>
      </w:r>
    </w:p>
    <w:p w:rsidR="002F6D1F" w:rsidRPr="00BE148F" w:rsidRDefault="002F6D1F" w:rsidP="00BE148F">
      <w:pPr>
        <w:spacing w:after="0" w:line="240" w:lineRule="auto"/>
        <w:ind w:firstLine="709"/>
        <w:jc w:val="both"/>
        <w:rPr>
          <w:rFonts w:ascii="Segoe UI" w:hAnsi="Segoe UI" w:cs="Segoe UI"/>
          <w:color w:val="000000"/>
          <w:sz w:val="28"/>
          <w:szCs w:val="28"/>
        </w:rPr>
      </w:pPr>
      <w:r w:rsidRPr="00BE148F">
        <w:rPr>
          <w:rFonts w:ascii="Segoe UI" w:hAnsi="Segoe UI" w:cs="Segoe UI"/>
          <w:color w:val="000000"/>
          <w:sz w:val="28"/>
          <w:szCs w:val="28"/>
        </w:rPr>
        <w:t xml:space="preserve">Как </w:t>
      </w:r>
      <w:hyperlink r:id="rId8" w:history="1">
        <w:r w:rsidRPr="00BE148F">
          <w:rPr>
            <w:rStyle w:val="a5"/>
            <w:rFonts w:ascii="Segoe UI" w:hAnsi="Segoe UI" w:cs="Segoe UI"/>
            <w:sz w:val="28"/>
            <w:szCs w:val="28"/>
            <w:lang w:eastAsia="ar-SA"/>
          </w:rPr>
          <w:t>ранее</w:t>
        </w:r>
      </w:hyperlink>
      <w:r w:rsidRPr="00BE148F">
        <w:rPr>
          <w:rFonts w:ascii="Segoe UI" w:hAnsi="Segoe UI" w:cs="Segoe UI"/>
          <w:color w:val="000000"/>
          <w:sz w:val="28"/>
          <w:szCs w:val="28"/>
        </w:rPr>
        <w:t xml:space="preserve"> отметила заместитель Председателя Правительства Виктория </w:t>
      </w:r>
      <w:proofErr w:type="spellStart"/>
      <w:r w:rsidRPr="00BE148F">
        <w:rPr>
          <w:rFonts w:ascii="Segoe UI" w:hAnsi="Segoe UI" w:cs="Segoe UI"/>
          <w:color w:val="000000"/>
          <w:sz w:val="28"/>
          <w:szCs w:val="28"/>
        </w:rPr>
        <w:t>Абрамченко</w:t>
      </w:r>
      <w:proofErr w:type="spellEnd"/>
      <w:r w:rsidRPr="00BE148F">
        <w:rPr>
          <w:rFonts w:ascii="Segoe UI" w:hAnsi="Segoe UI" w:cs="Segoe UI"/>
          <w:color w:val="000000"/>
          <w:sz w:val="28"/>
          <w:szCs w:val="28"/>
        </w:rPr>
        <w:t>, положения нового законопроекта сформированы исключительно по результатам анализа правоприменительной практики, и его реализация окажет положительное влияние на весь рынок недвижимости.</w:t>
      </w:r>
    </w:p>
    <w:p w:rsidR="00BE148F" w:rsidRDefault="00BE148F" w:rsidP="00BE148F">
      <w:pPr>
        <w:pStyle w:val="ad"/>
        <w:spacing w:before="0" w:beforeAutospacing="0" w:after="0" w:afterAutospacing="0"/>
        <w:jc w:val="both"/>
        <w:rPr>
          <w:rFonts w:ascii="Segoe UI" w:hAnsi="Segoe UI" w:cs="Segoe UI"/>
          <w:color w:val="000000" w:themeColor="text1"/>
          <w:szCs w:val="28"/>
        </w:rPr>
      </w:pPr>
      <w:r>
        <w:rPr>
          <w:rFonts w:ascii="Segoe UI" w:hAnsi="Segoe UI" w:cs="Segoe UI"/>
          <w:color w:val="000000" w:themeColor="text1"/>
          <w:szCs w:val="28"/>
        </w:rPr>
        <w:t>______________________________________________________________________________________________________</w:t>
      </w:r>
    </w:p>
    <w:p w:rsidR="00BE148F" w:rsidRDefault="00BE148F" w:rsidP="00BE148F">
      <w:pPr>
        <w:pStyle w:val="ad"/>
        <w:spacing w:before="0" w:beforeAutospacing="0" w:after="0" w:afterAutospacing="0"/>
        <w:jc w:val="both"/>
        <w:rPr>
          <w:rFonts w:ascii="Segoe UI" w:hAnsi="Segoe UI" w:cs="Segoe UI"/>
          <w:color w:val="000000" w:themeColor="text1"/>
          <w:szCs w:val="28"/>
        </w:rPr>
      </w:pPr>
      <w:r>
        <w:rPr>
          <w:noProof/>
        </w:rPr>
        <w:drawing>
          <wp:anchor distT="0" distB="0" distL="114300" distR="114300" simplePos="0" relativeHeight="251661312" behindDoc="1" locked="0" layoutInCell="1" allowOverlap="1">
            <wp:simplePos x="0" y="0"/>
            <wp:positionH relativeFrom="column">
              <wp:posOffset>26670</wp:posOffset>
            </wp:positionH>
            <wp:positionV relativeFrom="paragraph">
              <wp:posOffset>113030</wp:posOffset>
            </wp:positionV>
            <wp:extent cx="297180" cy="297180"/>
            <wp:effectExtent l="19050" t="0" r="7620" b="0"/>
            <wp:wrapTight wrapText="bothSides">
              <wp:wrapPolygon edited="0">
                <wp:start x="-1385" y="0"/>
                <wp:lineTo x="-1385" y="20769"/>
                <wp:lineTo x="22154" y="20769"/>
                <wp:lineTo x="22154" y="0"/>
                <wp:lineTo x="-1385" y="0"/>
              </wp:wrapPolygon>
            </wp:wrapTight>
            <wp:docPr id="7"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9"/>
                    <a:srcRect/>
                    <a:stretch>
                      <a:fillRect/>
                    </a:stretch>
                  </pic:blipFill>
                  <pic:spPr bwMode="auto">
                    <a:xfrm>
                      <a:off x="0" y="0"/>
                      <a:ext cx="297180" cy="297180"/>
                    </a:xfrm>
                    <a:prstGeom prst="rect">
                      <a:avLst/>
                    </a:prstGeom>
                    <a:noFill/>
                  </pic:spPr>
                </pic:pic>
              </a:graphicData>
            </a:graphic>
          </wp:anchor>
        </w:drawing>
      </w:r>
      <w:r>
        <w:rPr>
          <w:rFonts w:ascii="Segoe UI" w:hAnsi="Segoe UI" w:cs="Segoe UI"/>
          <w:color w:val="000000" w:themeColor="text1"/>
          <w:szCs w:val="28"/>
        </w:rPr>
        <w:t>Пресс-служба Кадастровой палаты по Краснодарскому краю</w:t>
      </w:r>
    </w:p>
    <w:p w:rsidR="00BE148F" w:rsidRDefault="00BE148F" w:rsidP="00BE148F">
      <w:pPr>
        <w:pStyle w:val="ad"/>
        <w:spacing w:before="0" w:beforeAutospacing="0" w:after="0" w:afterAutospacing="0"/>
        <w:jc w:val="both"/>
        <w:rPr>
          <w:rFonts w:ascii="Segoe UI" w:hAnsi="Segoe UI" w:cs="Segoe UI"/>
          <w:color w:val="000000" w:themeColor="text1"/>
          <w:szCs w:val="28"/>
        </w:rPr>
      </w:pPr>
      <w:r>
        <w:rPr>
          <w:rFonts w:ascii="Segoe UI" w:hAnsi="Segoe UI" w:cs="Segoe UI"/>
        </w:rPr>
        <w:t xml:space="preserve">ул. </w:t>
      </w:r>
      <w:proofErr w:type="spellStart"/>
      <w:r>
        <w:rPr>
          <w:rFonts w:ascii="Segoe UI" w:hAnsi="Segoe UI" w:cs="Segoe UI"/>
        </w:rPr>
        <w:t>Сормовская</w:t>
      </w:r>
      <w:proofErr w:type="spellEnd"/>
      <w:r>
        <w:rPr>
          <w:rFonts w:ascii="Segoe UI" w:hAnsi="Segoe UI" w:cs="Segoe UI"/>
        </w:rPr>
        <w:t>, д. 3, Краснодар, 350018</w:t>
      </w:r>
    </w:p>
    <w:p w:rsidR="00BE148F" w:rsidRDefault="00BE148F" w:rsidP="00BE148F">
      <w:pPr>
        <w:pStyle w:val="ad"/>
        <w:spacing w:before="0" w:beforeAutospacing="0" w:after="0" w:afterAutospacing="0"/>
        <w:rPr>
          <w:rStyle w:val="a5"/>
          <w:rFonts w:eastAsiaTheme="minorEastAsia"/>
          <w:sz w:val="22"/>
          <w:szCs w:val="22"/>
        </w:rPr>
      </w:pPr>
    </w:p>
    <w:tbl>
      <w:tblPr>
        <w:tblStyle w:val="ae"/>
        <w:tblW w:w="103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75"/>
        <w:gridCol w:w="4453"/>
        <w:gridCol w:w="797"/>
        <w:gridCol w:w="4355"/>
      </w:tblGrid>
      <w:tr w:rsidR="00BE148F" w:rsidTr="00294D23">
        <w:trPr>
          <w:jc w:val="center"/>
        </w:trPr>
        <w:tc>
          <w:tcPr>
            <w:tcW w:w="774" w:type="dxa"/>
            <w:hideMark/>
          </w:tcPr>
          <w:p w:rsidR="00BE148F" w:rsidRDefault="00BE148F" w:rsidP="00294D23">
            <w:pPr>
              <w:pStyle w:val="ad"/>
              <w:spacing w:before="0" w:beforeAutospacing="0" w:after="0" w:afterAutospacing="0"/>
              <w:contextualSpacing/>
              <w:rPr>
                <w:rFonts w:ascii="Segoe UI" w:hAnsi="Segoe UI" w:cs="Segoe UI"/>
                <w:color w:val="0000FF" w:themeColor="hyperlink"/>
                <w:szCs w:val="28"/>
              </w:rPr>
            </w:pPr>
            <w:r>
              <w:rPr>
                <w:rFonts w:ascii="Segoe UI" w:hAnsi="Segoe UI" w:cs="Segoe UI"/>
                <w:noProof/>
                <w:color w:val="0000FF" w:themeColor="hyperlink"/>
                <w:szCs w:val="28"/>
              </w:rPr>
              <w:drawing>
                <wp:inline distT="0" distB="0" distL="0" distR="0">
                  <wp:extent cx="358140" cy="358140"/>
                  <wp:effectExtent l="19050" t="0" r="3810" b="0"/>
                  <wp:docPr id="6" name="Рисунок 5" descr="поч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почта"/>
                          <pic:cNvPicPr>
                            <a:picLocks noChangeAspect="1" noChangeArrowheads="1"/>
                          </pic:cNvPicPr>
                        </pic:nvPicPr>
                        <pic:blipFill>
                          <a:blip r:embed="rId10"/>
                          <a:srcRect/>
                          <a:stretch>
                            <a:fillRect/>
                          </a:stretch>
                        </pic:blipFill>
                        <pic:spPr bwMode="auto">
                          <a:xfrm>
                            <a:off x="0" y="0"/>
                            <a:ext cx="358140" cy="358140"/>
                          </a:xfrm>
                          <a:prstGeom prst="rect">
                            <a:avLst/>
                          </a:prstGeom>
                          <a:noFill/>
                          <a:ln w="9525">
                            <a:noFill/>
                            <a:miter lim="800000"/>
                            <a:headEnd/>
                            <a:tailEnd/>
                          </a:ln>
                        </pic:spPr>
                      </pic:pic>
                    </a:graphicData>
                  </a:graphic>
                </wp:inline>
              </w:drawing>
            </w:r>
          </w:p>
        </w:tc>
        <w:tc>
          <w:tcPr>
            <w:tcW w:w="4453" w:type="dxa"/>
            <w:hideMark/>
          </w:tcPr>
          <w:p w:rsidR="00BE148F" w:rsidRDefault="00790802" w:rsidP="00294D23">
            <w:pPr>
              <w:pStyle w:val="ad"/>
              <w:spacing w:before="0" w:beforeAutospacing="0" w:after="0" w:afterAutospacing="0"/>
              <w:contextualSpacing/>
              <w:rPr>
                <w:rFonts w:ascii="Segoe UI" w:hAnsi="Segoe UI" w:cs="Segoe UI"/>
                <w:color w:val="0000FF" w:themeColor="hyperlink"/>
                <w:szCs w:val="28"/>
                <w:u w:val="single"/>
              </w:rPr>
            </w:pPr>
            <w:hyperlink r:id="rId11" w:history="1">
              <w:r w:rsidR="00BE148F">
                <w:rPr>
                  <w:rStyle w:val="a5"/>
                  <w:rFonts w:ascii="Segoe UI" w:hAnsi="Segoe UI" w:cs="Segoe UI"/>
                  <w:szCs w:val="28"/>
                </w:rPr>
                <w:t>press23@23.kadastr.ru</w:t>
              </w:r>
            </w:hyperlink>
          </w:p>
        </w:tc>
        <w:tc>
          <w:tcPr>
            <w:tcW w:w="797" w:type="dxa"/>
            <w:hideMark/>
          </w:tcPr>
          <w:p w:rsidR="00BE148F" w:rsidRDefault="00BE148F" w:rsidP="00294D23">
            <w:pPr>
              <w:contextualSpacing/>
              <w:rPr>
                <w:rStyle w:val="a5"/>
                <w:rFonts w:ascii="Segoe UI" w:hAnsi="Segoe UI" w:cs="Segoe UI"/>
                <w:noProof/>
              </w:rPr>
            </w:pPr>
            <w:r>
              <w:rPr>
                <w:rFonts w:ascii="Segoe UI" w:hAnsi="Segoe UI" w:cs="Segoe UI"/>
                <w:noProof/>
                <w:color w:val="0000FF"/>
              </w:rPr>
              <w:drawing>
                <wp:inline distT="0" distB="0" distL="0" distR="0">
                  <wp:extent cx="358140" cy="365760"/>
                  <wp:effectExtent l="19050" t="0" r="3810" b="0"/>
                  <wp:docPr id="5" name="Рисунок 10" descr="инс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инста"/>
                          <pic:cNvPicPr>
                            <a:picLocks noChangeAspect="1" noChangeArrowheads="1"/>
                          </pic:cNvPicPr>
                        </pic:nvPicPr>
                        <pic:blipFill>
                          <a:blip r:embed="rId12"/>
                          <a:srcRect/>
                          <a:stretch>
                            <a:fillRect/>
                          </a:stretch>
                        </pic:blipFill>
                        <pic:spPr bwMode="auto">
                          <a:xfrm>
                            <a:off x="0" y="0"/>
                            <a:ext cx="358140" cy="365760"/>
                          </a:xfrm>
                          <a:prstGeom prst="rect">
                            <a:avLst/>
                          </a:prstGeom>
                          <a:noFill/>
                          <a:ln w="9525">
                            <a:noFill/>
                            <a:miter lim="800000"/>
                            <a:headEnd/>
                            <a:tailEnd/>
                          </a:ln>
                        </pic:spPr>
                      </pic:pic>
                    </a:graphicData>
                  </a:graphic>
                </wp:inline>
              </w:drawing>
            </w:r>
          </w:p>
        </w:tc>
        <w:tc>
          <w:tcPr>
            <w:tcW w:w="4355" w:type="dxa"/>
            <w:hideMark/>
          </w:tcPr>
          <w:p w:rsidR="00BE148F" w:rsidRDefault="00BE148F" w:rsidP="00294D23">
            <w:pPr>
              <w:contextualSpacing/>
              <w:rPr>
                <w:rFonts w:ascii="Segoe UI" w:hAnsi="Segoe UI" w:cs="Segoe UI"/>
                <w:color w:val="0000FF" w:themeColor="hyperlink"/>
                <w:szCs w:val="28"/>
                <w:u w:val="single"/>
              </w:rPr>
            </w:pPr>
            <w:r>
              <w:rPr>
                <w:rFonts w:ascii="Segoe UI" w:hAnsi="Segoe UI" w:cs="Segoe UI"/>
                <w:color w:val="0000FF" w:themeColor="hyperlink"/>
                <w:szCs w:val="28"/>
                <w:u w:val="single"/>
              </w:rPr>
              <w:t>https://www.instagram.com/kadastr_kuban</w:t>
            </w:r>
          </w:p>
        </w:tc>
      </w:tr>
      <w:tr w:rsidR="00BE148F" w:rsidTr="00294D23">
        <w:trPr>
          <w:jc w:val="center"/>
        </w:trPr>
        <w:tc>
          <w:tcPr>
            <w:tcW w:w="774" w:type="dxa"/>
            <w:hideMark/>
          </w:tcPr>
          <w:p w:rsidR="00BE148F" w:rsidRDefault="00BE148F" w:rsidP="00294D23">
            <w:pPr>
              <w:pStyle w:val="ad"/>
              <w:spacing w:before="0" w:beforeAutospacing="0" w:after="0" w:afterAutospacing="0"/>
              <w:contextualSpacing/>
              <w:rPr>
                <w:rFonts w:ascii="Segoe UI" w:hAnsi="Segoe UI" w:cs="Segoe UI"/>
                <w:color w:val="0000FF" w:themeColor="hyperlink"/>
                <w:szCs w:val="28"/>
              </w:rPr>
            </w:pPr>
            <w:r>
              <w:rPr>
                <w:rFonts w:ascii="Segoe UI" w:hAnsi="Segoe UI" w:cs="Segoe UI"/>
                <w:noProof/>
                <w:color w:val="0000FF"/>
              </w:rPr>
              <w:drawing>
                <wp:inline distT="0" distB="0" distL="0" distR="0">
                  <wp:extent cx="358140" cy="358140"/>
                  <wp:effectExtent l="19050" t="0" r="3810" b="0"/>
                  <wp:docPr id="2" name="Рисунок 12" descr="твитт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твиттер"/>
                          <pic:cNvPicPr>
                            <a:picLocks noChangeAspect="1" noChangeArrowheads="1"/>
                          </pic:cNvPicPr>
                        </pic:nvPicPr>
                        <pic:blipFill>
                          <a:blip r:embed="rId13"/>
                          <a:srcRect/>
                          <a:stretch>
                            <a:fillRect/>
                          </a:stretch>
                        </pic:blipFill>
                        <pic:spPr bwMode="auto">
                          <a:xfrm>
                            <a:off x="0" y="0"/>
                            <a:ext cx="358140" cy="358140"/>
                          </a:xfrm>
                          <a:prstGeom prst="rect">
                            <a:avLst/>
                          </a:prstGeom>
                          <a:noFill/>
                          <a:ln w="9525">
                            <a:noFill/>
                            <a:miter lim="800000"/>
                            <a:headEnd/>
                            <a:tailEnd/>
                          </a:ln>
                        </pic:spPr>
                      </pic:pic>
                    </a:graphicData>
                  </a:graphic>
                </wp:inline>
              </w:drawing>
            </w:r>
          </w:p>
        </w:tc>
        <w:tc>
          <w:tcPr>
            <w:tcW w:w="4453" w:type="dxa"/>
            <w:hideMark/>
          </w:tcPr>
          <w:p w:rsidR="00BE148F" w:rsidRDefault="00BE148F" w:rsidP="00294D23">
            <w:pPr>
              <w:pStyle w:val="ad"/>
              <w:spacing w:before="0" w:beforeAutospacing="0" w:after="0" w:afterAutospacing="0"/>
              <w:contextualSpacing/>
              <w:rPr>
                <w:rFonts w:ascii="Segoe UI" w:hAnsi="Segoe UI" w:cs="Segoe UI"/>
                <w:color w:val="0000FF" w:themeColor="hyperlink"/>
                <w:szCs w:val="28"/>
                <w:u w:val="single"/>
              </w:rPr>
            </w:pPr>
            <w:r>
              <w:rPr>
                <w:rFonts w:ascii="Segoe UI" w:hAnsi="Segoe UI" w:cs="Segoe UI"/>
                <w:color w:val="0000FF" w:themeColor="hyperlink"/>
                <w:szCs w:val="28"/>
                <w:u w:val="single"/>
              </w:rPr>
              <w:t>https://twitter.com/Kadastr_Kuban</w:t>
            </w:r>
          </w:p>
        </w:tc>
        <w:tc>
          <w:tcPr>
            <w:tcW w:w="797" w:type="dxa"/>
            <w:hideMark/>
          </w:tcPr>
          <w:p w:rsidR="00BE148F" w:rsidRDefault="00BE148F" w:rsidP="00294D23">
            <w:pPr>
              <w:contextualSpacing/>
              <w:rPr>
                <w:rStyle w:val="a5"/>
                <w:rFonts w:ascii="Segoe UI" w:hAnsi="Segoe UI" w:cs="Segoe UI"/>
                <w:noProof/>
              </w:rPr>
            </w:pPr>
            <w:r>
              <w:rPr>
                <w:rFonts w:ascii="Segoe UI" w:hAnsi="Segoe UI" w:cs="Segoe UI"/>
                <w:noProof/>
                <w:color w:val="0000FF"/>
              </w:rPr>
              <w:drawing>
                <wp:inline distT="0" distB="0" distL="0" distR="0">
                  <wp:extent cx="358140" cy="358140"/>
                  <wp:effectExtent l="19050" t="0" r="3810" b="0"/>
                  <wp:docPr id="4" name="Рисунок 11" descr="телегра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телеграм"/>
                          <pic:cNvPicPr>
                            <a:picLocks noChangeAspect="1" noChangeArrowheads="1"/>
                          </pic:cNvPicPr>
                        </pic:nvPicPr>
                        <pic:blipFill>
                          <a:blip r:embed="rId14"/>
                          <a:srcRect/>
                          <a:stretch>
                            <a:fillRect/>
                          </a:stretch>
                        </pic:blipFill>
                        <pic:spPr bwMode="auto">
                          <a:xfrm>
                            <a:off x="0" y="0"/>
                            <a:ext cx="358140" cy="358140"/>
                          </a:xfrm>
                          <a:prstGeom prst="rect">
                            <a:avLst/>
                          </a:prstGeom>
                          <a:noFill/>
                          <a:ln w="9525">
                            <a:noFill/>
                            <a:miter lim="800000"/>
                            <a:headEnd/>
                            <a:tailEnd/>
                          </a:ln>
                        </pic:spPr>
                      </pic:pic>
                    </a:graphicData>
                  </a:graphic>
                </wp:inline>
              </w:drawing>
            </w:r>
          </w:p>
        </w:tc>
        <w:tc>
          <w:tcPr>
            <w:tcW w:w="4355" w:type="dxa"/>
            <w:hideMark/>
          </w:tcPr>
          <w:p w:rsidR="00BE148F" w:rsidRDefault="00BE148F" w:rsidP="00294D23">
            <w:pPr>
              <w:contextualSpacing/>
              <w:rPr>
                <w:rFonts w:ascii="Segoe UI" w:hAnsi="Segoe UI" w:cs="Segoe UI"/>
                <w:color w:val="0000FF" w:themeColor="hyperlink"/>
                <w:szCs w:val="28"/>
                <w:u w:val="single"/>
              </w:rPr>
            </w:pPr>
            <w:r>
              <w:rPr>
                <w:rFonts w:ascii="Segoe UI" w:hAnsi="Segoe UI" w:cs="Segoe UI"/>
                <w:color w:val="0000FF" w:themeColor="hyperlink"/>
                <w:szCs w:val="28"/>
                <w:u w:val="single"/>
              </w:rPr>
              <w:t>https://t.me/kadastr_kuban</w:t>
            </w:r>
          </w:p>
        </w:tc>
      </w:tr>
    </w:tbl>
    <w:p w:rsidR="00451773" w:rsidRPr="00B71BBC" w:rsidRDefault="00451773" w:rsidP="00056794">
      <w:pPr>
        <w:spacing w:after="0" w:line="240" w:lineRule="auto"/>
        <w:rPr>
          <w:rFonts w:ascii="Times New Roman" w:hAnsi="Times New Roman" w:cs="Times New Roman"/>
          <w:sz w:val="28"/>
          <w:szCs w:val="28"/>
        </w:rPr>
      </w:pPr>
      <w:r>
        <w:br/>
      </w:r>
      <w:bookmarkStart w:id="0" w:name="_GoBack"/>
      <w:bookmarkEnd w:id="0"/>
    </w:p>
    <w:sectPr w:rsidR="00451773" w:rsidRPr="00B71BBC" w:rsidSect="00056794">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164BE"/>
    <w:multiLevelType w:val="hybridMultilevel"/>
    <w:tmpl w:val="B1FEDC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671CE"/>
    <w:rsid w:val="00056794"/>
    <w:rsid w:val="00124ECA"/>
    <w:rsid w:val="001F3707"/>
    <w:rsid w:val="00207AE1"/>
    <w:rsid w:val="00213102"/>
    <w:rsid w:val="002D2421"/>
    <w:rsid w:val="002E04A2"/>
    <w:rsid w:val="002F6D1F"/>
    <w:rsid w:val="00444709"/>
    <w:rsid w:val="00451773"/>
    <w:rsid w:val="004D41CB"/>
    <w:rsid w:val="005464DE"/>
    <w:rsid w:val="00593BB4"/>
    <w:rsid w:val="00603A7B"/>
    <w:rsid w:val="007671CE"/>
    <w:rsid w:val="00790802"/>
    <w:rsid w:val="007F7AD4"/>
    <w:rsid w:val="008409CE"/>
    <w:rsid w:val="00844908"/>
    <w:rsid w:val="0087156B"/>
    <w:rsid w:val="008F1D1C"/>
    <w:rsid w:val="008F6D36"/>
    <w:rsid w:val="008F709D"/>
    <w:rsid w:val="009441EB"/>
    <w:rsid w:val="00B265E7"/>
    <w:rsid w:val="00B27FA3"/>
    <w:rsid w:val="00B71BBC"/>
    <w:rsid w:val="00BC57C1"/>
    <w:rsid w:val="00BE06FA"/>
    <w:rsid w:val="00BE148F"/>
    <w:rsid w:val="00C03E84"/>
    <w:rsid w:val="00CB7CA7"/>
    <w:rsid w:val="00CD2DA2"/>
    <w:rsid w:val="00CD6241"/>
    <w:rsid w:val="00CE37B9"/>
    <w:rsid w:val="00D4319A"/>
    <w:rsid w:val="00DF063B"/>
    <w:rsid w:val="00E80ABA"/>
    <w:rsid w:val="00E94A1D"/>
    <w:rsid w:val="00EF49A0"/>
    <w:rsid w:val="00F37CE2"/>
    <w:rsid w:val="00FD58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8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71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671CE"/>
    <w:rPr>
      <w:rFonts w:ascii="Tahoma" w:hAnsi="Tahoma" w:cs="Tahoma"/>
      <w:sz w:val="16"/>
      <w:szCs w:val="16"/>
    </w:rPr>
  </w:style>
  <w:style w:type="character" w:styleId="a5">
    <w:name w:val="Hyperlink"/>
    <w:basedOn w:val="a0"/>
    <w:uiPriority w:val="99"/>
    <w:unhideWhenUsed/>
    <w:rsid w:val="00CB7CA7"/>
    <w:rPr>
      <w:color w:val="0000FF" w:themeColor="hyperlink"/>
      <w:u w:val="single"/>
    </w:rPr>
  </w:style>
  <w:style w:type="character" w:styleId="a6">
    <w:name w:val="annotation reference"/>
    <w:basedOn w:val="a0"/>
    <w:uiPriority w:val="99"/>
    <w:semiHidden/>
    <w:unhideWhenUsed/>
    <w:rsid w:val="00CE37B9"/>
    <w:rPr>
      <w:sz w:val="16"/>
      <w:szCs w:val="16"/>
    </w:rPr>
  </w:style>
  <w:style w:type="paragraph" w:styleId="a7">
    <w:name w:val="annotation text"/>
    <w:basedOn w:val="a"/>
    <w:link w:val="a8"/>
    <w:uiPriority w:val="99"/>
    <w:semiHidden/>
    <w:unhideWhenUsed/>
    <w:rsid w:val="00CE37B9"/>
    <w:pPr>
      <w:spacing w:line="240" w:lineRule="auto"/>
    </w:pPr>
    <w:rPr>
      <w:sz w:val="20"/>
      <w:szCs w:val="20"/>
    </w:rPr>
  </w:style>
  <w:style w:type="character" w:customStyle="1" w:styleId="a8">
    <w:name w:val="Текст примечания Знак"/>
    <w:basedOn w:val="a0"/>
    <w:link w:val="a7"/>
    <w:uiPriority w:val="99"/>
    <w:semiHidden/>
    <w:rsid w:val="00CE37B9"/>
    <w:rPr>
      <w:sz w:val="20"/>
      <w:szCs w:val="20"/>
    </w:rPr>
  </w:style>
  <w:style w:type="paragraph" w:styleId="a9">
    <w:name w:val="annotation subject"/>
    <w:basedOn w:val="a7"/>
    <w:next w:val="a7"/>
    <w:link w:val="aa"/>
    <w:uiPriority w:val="99"/>
    <w:semiHidden/>
    <w:unhideWhenUsed/>
    <w:rsid w:val="00CE37B9"/>
    <w:rPr>
      <w:b/>
      <w:bCs/>
    </w:rPr>
  </w:style>
  <w:style w:type="character" w:customStyle="1" w:styleId="aa">
    <w:name w:val="Тема примечания Знак"/>
    <w:basedOn w:val="a8"/>
    <w:link w:val="a9"/>
    <w:uiPriority w:val="99"/>
    <w:semiHidden/>
    <w:rsid w:val="00CE37B9"/>
    <w:rPr>
      <w:b/>
      <w:bCs/>
      <w:sz w:val="20"/>
      <w:szCs w:val="20"/>
    </w:rPr>
  </w:style>
  <w:style w:type="character" w:styleId="ab">
    <w:name w:val="FollowedHyperlink"/>
    <w:basedOn w:val="a0"/>
    <w:uiPriority w:val="99"/>
    <w:semiHidden/>
    <w:unhideWhenUsed/>
    <w:rsid w:val="00B71BBC"/>
    <w:rPr>
      <w:color w:val="800080" w:themeColor="followedHyperlink"/>
      <w:u w:val="single"/>
    </w:rPr>
  </w:style>
  <w:style w:type="paragraph" w:styleId="ac">
    <w:name w:val="List Paragraph"/>
    <w:basedOn w:val="a"/>
    <w:uiPriority w:val="34"/>
    <w:qFormat/>
    <w:rsid w:val="008F709D"/>
    <w:pPr>
      <w:ind w:left="720"/>
      <w:contextualSpacing/>
    </w:pPr>
  </w:style>
  <w:style w:type="paragraph" w:styleId="ad">
    <w:name w:val="Normal (Web)"/>
    <w:basedOn w:val="a"/>
    <w:uiPriority w:val="99"/>
    <w:unhideWhenUsed/>
    <w:rsid w:val="00BE148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e">
    <w:name w:val="Table Grid"/>
    <w:basedOn w:val="a1"/>
    <w:uiPriority w:val="59"/>
    <w:rsid w:val="00BE148F"/>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71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671CE"/>
    <w:rPr>
      <w:rFonts w:ascii="Tahoma" w:hAnsi="Tahoma" w:cs="Tahoma"/>
      <w:sz w:val="16"/>
      <w:szCs w:val="16"/>
    </w:rPr>
  </w:style>
  <w:style w:type="character" w:styleId="a5">
    <w:name w:val="Hyperlink"/>
    <w:basedOn w:val="a0"/>
    <w:uiPriority w:val="99"/>
    <w:unhideWhenUsed/>
    <w:rsid w:val="00CB7CA7"/>
    <w:rPr>
      <w:color w:val="0000FF" w:themeColor="hyperlink"/>
      <w:u w:val="single"/>
    </w:rPr>
  </w:style>
  <w:style w:type="character" w:styleId="a6">
    <w:name w:val="annotation reference"/>
    <w:basedOn w:val="a0"/>
    <w:uiPriority w:val="99"/>
    <w:semiHidden/>
    <w:unhideWhenUsed/>
    <w:rsid w:val="00CE37B9"/>
    <w:rPr>
      <w:sz w:val="16"/>
      <w:szCs w:val="16"/>
    </w:rPr>
  </w:style>
  <w:style w:type="paragraph" w:styleId="a7">
    <w:name w:val="annotation text"/>
    <w:basedOn w:val="a"/>
    <w:link w:val="a8"/>
    <w:uiPriority w:val="99"/>
    <w:semiHidden/>
    <w:unhideWhenUsed/>
    <w:rsid w:val="00CE37B9"/>
    <w:pPr>
      <w:spacing w:line="240" w:lineRule="auto"/>
    </w:pPr>
    <w:rPr>
      <w:sz w:val="20"/>
      <w:szCs w:val="20"/>
    </w:rPr>
  </w:style>
  <w:style w:type="character" w:customStyle="1" w:styleId="a8">
    <w:name w:val="Текст примечания Знак"/>
    <w:basedOn w:val="a0"/>
    <w:link w:val="a7"/>
    <w:uiPriority w:val="99"/>
    <w:semiHidden/>
    <w:rsid w:val="00CE37B9"/>
    <w:rPr>
      <w:sz w:val="20"/>
      <w:szCs w:val="20"/>
    </w:rPr>
  </w:style>
  <w:style w:type="paragraph" w:styleId="a9">
    <w:name w:val="annotation subject"/>
    <w:basedOn w:val="a7"/>
    <w:next w:val="a7"/>
    <w:link w:val="aa"/>
    <w:uiPriority w:val="99"/>
    <w:semiHidden/>
    <w:unhideWhenUsed/>
    <w:rsid w:val="00CE37B9"/>
    <w:rPr>
      <w:b/>
      <w:bCs/>
    </w:rPr>
  </w:style>
  <w:style w:type="character" w:customStyle="1" w:styleId="aa">
    <w:name w:val="Тема примечания Знак"/>
    <w:basedOn w:val="a8"/>
    <w:link w:val="a9"/>
    <w:uiPriority w:val="99"/>
    <w:semiHidden/>
    <w:rsid w:val="00CE37B9"/>
    <w:rPr>
      <w:b/>
      <w:bCs/>
      <w:sz w:val="20"/>
      <w:szCs w:val="20"/>
    </w:rPr>
  </w:style>
  <w:style w:type="character" w:styleId="ab">
    <w:name w:val="FollowedHyperlink"/>
    <w:basedOn w:val="a0"/>
    <w:uiPriority w:val="99"/>
    <w:semiHidden/>
    <w:unhideWhenUsed/>
    <w:rsid w:val="00B71BBC"/>
    <w:rPr>
      <w:color w:val="800080" w:themeColor="followedHyperlink"/>
      <w:u w:val="single"/>
    </w:rPr>
  </w:style>
  <w:style w:type="paragraph" w:styleId="ac">
    <w:name w:val="List Paragraph"/>
    <w:basedOn w:val="a"/>
    <w:uiPriority w:val="34"/>
    <w:qFormat/>
    <w:rsid w:val="008F709D"/>
    <w:pPr>
      <w:ind w:left="720"/>
      <w:contextualSpacing/>
    </w:pPr>
  </w:style>
  <w:style w:type="paragraph" w:styleId="ad">
    <w:name w:val="Normal (Web)"/>
    <w:basedOn w:val="a"/>
    <w:uiPriority w:val="99"/>
    <w:unhideWhenUsed/>
    <w:rsid w:val="00BE148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e">
    <w:name w:val="Table Grid"/>
    <w:basedOn w:val="a1"/>
    <w:uiPriority w:val="59"/>
    <w:rsid w:val="00BE148F"/>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dastr.ru/magazine/news/na-zasedanii-pravitelstva-segodnya-podderzhan-paket-izmeneniy-v-federalnyy-zakon-o-gosudarstvennoy-r/"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hyperlink" Target="https://spv.kadastr.ru" TargetMode="External"/><Relationship Id="rId12" Type="http://schemas.openxmlformats.org/officeDocument/2006/relationships/image" Target="media/image4.png"/><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press23@23.kadastr.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DF379-CA17-4B45-A47E-D09FB3992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718</Words>
  <Characters>4093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Игошина Екатерина Викторовна</dc:creator>
  <cp:lastModifiedBy>user2142</cp:lastModifiedBy>
  <cp:revision>9</cp:revision>
  <dcterms:created xsi:type="dcterms:W3CDTF">2020-06-03T13:21:00Z</dcterms:created>
  <dcterms:modified xsi:type="dcterms:W3CDTF">2020-06-15T13:41:00Z</dcterms:modified>
</cp:coreProperties>
</file>