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5465" w:rsidRPr="004A7681" w:rsidRDefault="004A7681">
      <w:pPr>
        <w:pStyle w:val="ConsPlusTitle"/>
        <w:jc w:val="center"/>
        <w:rPr>
          <w:rFonts w:ascii="Times New Roman" w:hAnsi="Times New Roman" w:cs="Times New Roman"/>
        </w:rPr>
      </w:pPr>
      <w:r w:rsidRPr="004A7681">
        <w:rPr>
          <w:rFonts w:ascii="Times New Roman" w:hAnsi="Times New Roman" w:cs="Times New Roman"/>
          <w:sz w:val="32"/>
          <w:szCs w:val="40"/>
        </w:rPr>
        <w:t xml:space="preserve">Цены (тарифы) на </w:t>
      </w:r>
      <w:r>
        <w:rPr>
          <w:rFonts w:ascii="Times New Roman" w:hAnsi="Times New Roman" w:cs="Times New Roman"/>
          <w:sz w:val="32"/>
          <w:szCs w:val="40"/>
        </w:rPr>
        <w:t>электрическую энергию для населения и приравненным к нему категориям потребителей по Краснодарскому краю и Республике Адыгея на</w:t>
      </w:r>
      <w:r w:rsidR="00D56C5D">
        <w:rPr>
          <w:rFonts w:ascii="Times New Roman" w:hAnsi="Times New Roman" w:cs="Times New Roman"/>
          <w:sz w:val="32"/>
          <w:szCs w:val="40"/>
        </w:rPr>
        <w:t xml:space="preserve"> период с 01.0</w:t>
      </w:r>
      <w:r w:rsidR="006D32EE">
        <w:rPr>
          <w:rFonts w:ascii="Times New Roman" w:hAnsi="Times New Roman" w:cs="Times New Roman"/>
          <w:sz w:val="32"/>
          <w:szCs w:val="40"/>
        </w:rPr>
        <w:t>1</w:t>
      </w:r>
      <w:r w:rsidR="00582FA6">
        <w:rPr>
          <w:rFonts w:ascii="Times New Roman" w:hAnsi="Times New Roman" w:cs="Times New Roman"/>
          <w:sz w:val="32"/>
          <w:szCs w:val="40"/>
        </w:rPr>
        <w:t>.</w:t>
      </w:r>
      <w:r w:rsidR="0004723A">
        <w:rPr>
          <w:rFonts w:ascii="Times New Roman" w:hAnsi="Times New Roman" w:cs="Times New Roman"/>
          <w:sz w:val="32"/>
          <w:szCs w:val="40"/>
        </w:rPr>
        <w:t>202</w:t>
      </w:r>
      <w:r w:rsidR="006D32EE">
        <w:rPr>
          <w:rFonts w:ascii="Times New Roman" w:hAnsi="Times New Roman" w:cs="Times New Roman"/>
          <w:sz w:val="32"/>
          <w:szCs w:val="40"/>
        </w:rPr>
        <w:t>5</w:t>
      </w:r>
      <w:r w:rsidR="00582FA6">
        <w:rPr>
          <w:rFonts w:ascii="Times New Roman" w:hAnsi="Times New Roman" w:cs="Times New Roman"/>
          <w:sz w:val="32"/>
          <w:szCs w:val="40"/>
        </w:rPr>
        <w:t xml:space="preserve"> по </w:t>
      </w:r>
      <w:r w:rsidR="006D32EE">
        <w:rPr>
          <w:rFonts w:ascii="Times New Roman" w:hAnsi="Times New Roman" w:cs="Times New Roman"/>
          <w:sz w:val="32"/>
          <w:szCs w:val="40"/>
        </w:rPr>
        <w:t>30.06.2025</w:t>
      </w:r>
      <w:bookmarkStart w:id="0" w:name="_GoBack"/>
      <w:bookmarkEnd w:id="0"/>
    </w:p>
    <w:p w:rsidR="00DA6117" w:rsidRDefault="00DA6117">
      <w:pPr>
        <w:pStyle w:val="ConsPlusTitle"/>
        <w:jc w:val="center"/>
        <w:rPr>
          <w:rFonts w:ascii="Times New Roman" w:hAnsi="Times New Roman" w:cs="Times New Roman"/>
        </w:rPr>
      </w:pPr>
    </w:p>
    <w:p w:rsidR="00B65465" w:rsidRPr="004707C0" w:rsidRDefault="004A0B94" w:rsidP="0069675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25</w:t>
      </w:r>
      <w:r w:rsidR="00F92B9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296442">
        <w:rPr>
          <w:rFonts w:ascii="Times New Roman" w:eastAsia="Calibri" w:hAnsi="Times New Roman" w:cs="Times New Roman"/>
          <w:sz w:val="24"/>
          <w:szCs w:val="24"/>
        </w:rPr>
        <w:t>ноября</w:t>
      </w:r>
      <w:r w:rsidR="00F92B9D">
        <w:rPr>
          <w:rFonts w:ascii="Times New Roman" w:eastAsia="Calibri" w:hAnsi="Times New Roman" w:cs="Times New Roman"/>
          <w:sz w:val="24"/>
          <w:szCs w:val="24"/>
        </w:rPr>
        <w:t xml:space="preserve"> 202</w:t>
      </w:r>
      <w:r>
        <w:rPr>
          <w:rFonts w:ascii="Times New Roman" w:eastAsia="Calibri" w:hAnsi="Times New Roman" w:cs="Times New Roman"/>
          <w:sz w:val="24"/>
          <w:szCs w:val="24"/>
        </w:rPr>
        <w:t>4</w:t>
      </w:r>
      <w:r w:rsidR="00B65465" w:rsidRPr="004707C0">
        <w:rPr>
          <w:rFonts w:ascii="Times New Roman" w:eastAsia="Calibri" w:hAnsi="Times New Roman" w:cs="Times New Roman"/>
          <w:sz w:val="24"/>
          <w:szCs w:val="24"/>
        </w:rPr>
        <w:t xml:space="preserve"> года Приказом </w:t>
      </w:r>
      <w:r w:rsidR="00582FA6" w:rsidRPr="00582FA6">
        <w:rPr>
          <w:rFonts w:ascii="Times New Roman" w:eastAsia="Calibri" w:hAnsi="Times New Roman" w:cs="Times New Roman"/>
          <w:sz w:val="24"/>
          <w:szCs w:val="24"/>
        </w:rPr>
        <w:t>департамента государственного регулирования тарифов Краснодарского края</w:t>
      </w:r>
      <w:r w:rsidR="004A7681" w:rsidRPr="004707C0">
        <w:rPr>
          <w:rFonts w:ascii="Times New Roman" w:eastAsia="Calibri" w:hAnsi="Times New Roman" w:cs="Times New Roman"/>
          <w:sz w:val="24"/>
          <w:szCs w:val="24"/>
        </w:rPr>
        <w:t xml:space="preserve"> № </w:t>
      </w:r>
      <w:r w:rsidR="00D56C5D">
        <w:rPr>
          <w:rFonts w:ascii="Times New Roman" w:eastAsia="Calibri" w:hAnsi="Times New Roman" w:cs="Times New Roman"/>
          <w:sz w:val="24"/>
          <w:szCs w:val="24"/>
        </w:rPr>
        <w:t>2</w:t>
      </w:r>
      <w:r>
        <w:rPr>
          <w:rFonts w:ascii="Times New Roman" w:eastAsia="Calibri" w:hAnsi="Times New Roman" w:cs="Times New Roman"/>
          <w:sz w:val="24"/>
          <w:szCs w:val="24"/>
        </w:rPr>
        <w:t>4</w:t>
      </w:r>
      <w:r w:rsidR="00B65465" w:rsidRPr="004707C0">
        <w:rPr>
          <w:rFonts w:ascii="Times New Roman" w:eastAsia="Calibri" w:hAnsi="Times New Roman" w:cs="Times New Roman"/>
          <w:sz w:val="24"/>
          <w:szCs w:val="24"/>
        </w:rPr>
        <w:t>/20</w:t>
      </w:r>
      <w:r w:rsidR="00D824E9">
        <w:rPr>
          <w:rFonts w:ascii="Times New Roman" w:eastAsia="Calibri" w:hAnsi="Times New Roman" w:cs="Times New Roman"/>
          <w:sz w:val="24"/>
          <w:szCs w:val="24"/>
        </w:rPr>
        <w:t>2</w:t>
      </w:r>
      <w:r>
        <w:rPr>
          <w:rFonts w:ascii="Times New Roman" w:eastAsia="Calibri" w:hAnsi="Times New Roman" w:cs="Times New Roman"/>
          <w:sz w:val="24"/>
          <w:szCs w:val="24"/>
        </w:rPr>
        <w:t>4</w:t>
      </w:r>
      <w:r w:rsidR="00B65465" w:rsidRPr="004707C0">
        <w:rPr>
          <w:rFonts w:ascii="Times New Roman" w:eastAsia="Calibri" w:hAnsi="Times New Roman" w:cs="Times New Roman"/>
          <w:sz w:val="24"/>
          <w:szCs w:val="24"/>
        </w:rPr>
        <w:t>-э установлены тарифы</w:t>
      </w:r>
      <w:r w:rsidR="0004723A">
        <w:rPr>
          <w:rFonts w:ascii="Times New Roman" w:eastAsia="Calibri" w:hAnsi="Times New Roman" w:cs="Times New Roman"/>
          <w:sz w:val="24"/>
          <w:szCs w:val="24"/>
        </w:rPr>
        <w:t xml:space="preserve"> на электрическую энергию </w:t>
      </w:r>
      <w:r w:rsidR="00586ACB">
        <w:rPr>
          <w:rFonts w:ascii="Times New Roman" w:eastAsia="Calibri" w:hAnsi="Times New Roman" w:cs="Times New Roman"/>
          <w:sz w:val="24"/>
          <w:szCs w:val="24"/>
        </w:rPr>
        <w:t>с 01.01</w:t>
      </w:r>
      <w:r w:rsidR="00CB0D59">
        <w:rPr>
          <w:rFonts w:ascii="Times New Roman" w:eastAsia="Calibri" w:hAnsi="Times New Roman" w:cs="Times New Roman"/>
          <w:sz w:val="24"/>
          <w:szCs w:val="24"/>
        </w:rPr>
        <w:t>.202</w:t>
      </w:r>
      <w:r>
        <w:rPr>
          <w:rFonts w:ascii="Times New Roman" w:eastAsia="Calibri" w:hAnsi="Times New Roman" w:cs="Times New Roman"/>
          <w:sz w:val="24"/>
          <w:szCs w:val="24"/>
        </w:rPr>
        <w:t>5</w:t>
      </w:r>
      <w:r w:rsidR="00CB0D59">
        <w:rPr>
          <w:rFonts w:ascii="Times New Roman" w:eastAsia="Calibri" w:hAnsi="Times New Roman" w:cs="Times New Roman"/>
          <w:sz w:val="24"/>
          <w:szCs w:val="24"/>
        </w:rPr>
        <w:t xml:space="preserve"> по 3</w:t>
      </w:r>
      <w:r>
        <w:rPr>
          <w:rFonts w:ascii="Times New Roman" w:eastAsia="Calibri" w:hAnsi="Times New Roman" w:cs="Times New Roman"/>
          <w:sz w:val="24"/>
          <w:szCs w:val="24"/>
        </w:rPr>
        <w:t>0.06</w:t>
      </w:r>
      <w:r w:rsidR="00CB0D59">
        <w:rPr>
          <w:rFonts w:ascii="Times New Roman" w:eastAsia="Calibri" w:hAnsi="Times New Roman" w:cs="Times New Roman"/>
          <w:sz w:val="24"/>
          <w:szCs w:val="24"/>
        </w:rPr>
        <w:t>.202</w:t>
      </w:r>
      <w:r>
        <w:rPr>
          <w:rFonts w:ascii="Times New Roman" w:eastAsia="Calibri" w:hAnsi="Times New Roman" w:cs="Times New Roman"/>
          <w:sz w:val="24"/>
          <w:szCs w:val="24"/>
        </w:rPr>
        <w:t>5</w:t>
      </w:r>
      <w:r w:rsidR="00B65465" w:rsidRPr="004707C0">
        <w:rPr>
          <w:rFonts w:ascii="Times New Roman" w:eastAsia="Calibri" w:hAnsi="Times New Roman" w:cs="Times New Roman"/>
          <w:sz w:val="24"/>
          <w:szCs w:val="24"/>
        </w:rPr>
        <w:t xml:space="preserve"> год на территории Краснодарского края</w:t>
      </w:r>
      <w:r w:rsidR="00CB0D59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B65465" w:rsidRPr="004707C0">
        <w:rPr>
          <w:rFonts w:ascii="Times New Roman" w:eastAsia="Calibri" w:hAnsi="Times New Roman" w:cs="Times New Roman"/>
          <w:sz w:val="24"/>
          <w:szCs w:val="24"/>
        </w:rPr>
        <w:t>Республики Адыгея</w:t>
      </w:r>
      <w:r w:rsidR="00CB0D59">
        <w:rPr>
          <w:rFonts w:ascii="Times New Roman" w:eastAsia="Calibri" w:hAnsi="Times New Roman" w:cs="Times New Roman"/>
          <w:sz w:val="24"/>
          <w:szCs w:val="24"/>
        </w:rPr>
        <w:t xml:space="preserve"> и федеральной территории «Сириус»</w:t>
      </w:r>
      <w:r w:rsidR="00FA4A87" w:rsidRPr="004707C0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W w:w="1103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1"/>
        <w:gridCol w:w="4107"/>
        <w:gridCol w:w="1418"/>
        <w:gridCol w:w="1515"/>
        <w:gridCol w:w="15"/>
        <w:gridCol w:w="15"/>
        <w:gridCol w:w="60"/>
        <w:gridCol w:w="15"/>
        <w:gridCol w:w="1498"/>
        <w:gridCol w:w="1818"/>
      </w:tblGrid>
      <w:tr w:rsidR="007D3584" w:rsidRPr="004707C0" w:rsidTr="007D3584">
        <w:trPr>
          <w:trHeight w:val="409"/>
        </w:trPr>
        <w:tc>
          <w:tcPr>
            <w:tcW w:w="571" w:type="dxa"/>
            <w:vMerge w:val="restart"/>
            <w:vAlign w:val="center"/>
          </w:tcPr>
          <w:p w:rsidR="007D3584" w:rsidRPr="007D3584" w:rsidRDefault="007D3584" w:rsidP="002366CA">
            <w:pPr>
              <w:pStyle w:val="ConsPlusNormal"/>
              <w:spacing w:line="20" w:lineRule="atLeast"/>
              <w:ind w:right="-62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№ п/п</w:t>
            </w:r>
          </w:p>
        </w:tc>
        <w:tc>
          <w:tcPr>
            <w:tcW w:w="4107" w:type="dxa"/>
            <w:vMerge w:val="restart"/>
            <w:vAlign w:val="center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Показатель (группы потребителей с разбивкой по ставкам и дифференциацией по зонам суток)</w:t>
            </w:r>
          </w:p>
        </w:tc>
        <w:tc>
          <w:tcPr>
            <w:tcW w:w="1418" w:type="dxa"/>
            <w:vMerge w:val="restart"/>
            <w:vAlign w:val="center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Единица измерения</w:t>
            </w:r>
          </w:p>
        </w:tc>
        <w:tc>
          <w:tcPr>
            <w:tcW w:w="4936" w:type="dxa"/>
            <w:gridSpan w:val="7"/>
            <w:vAlign w:val="center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с 01.0</w:t>
            </w:r>
            <w:r w:rsidR="004A0B9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.202</w:t>
            </w:r>
            <w:r w:rsidR="004A0B94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 xml:space="preserve"> по 3</w:t>
            </w:r>
            <w:r w:rsidR="004A0B94">
              <w:rPr>
                <w:rFonts w:ascii="Times New Roman" w:hAnsi="Times New Roman" w:cs="Times New Roman"/>
                <w:sz w:val="18"/>
                <w:szCs w:val="18"/>
              </w:rPr>
              <w:t>0.06</w:t>
            </w: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.202</w:t>
            </w:r>
            <w:r w:rsidR="004A0B94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Цена (тариф)</w:t>
            </w:r>
          </w:p>
        </w:tc>
      </w:tr>
      <w:tr w:rsidR="007D3584" w:rsidRPr="004707C0" w:rsidTr="007D3584">
        <w:trPr>
          <w:trHeight w:val="1339"/>
        </w:trPr>
        <w:tc>
          <w:tcPr>
            <w:tcW w:w="571" w:type="dxa"/>
            <w:vMerge/>
            <w:vAlign w:val="center"/>
          </w:tcPr>
          <w:p w:rsidR="007D3584" w:rsidRPr="007D3584" w:rsidRDefault="007D3584" w:rsidP="007D3584">
            <w:pPr>
              <w:pStyle w:val="ConsPlusNormal"/>
              <w:spacing w:line="20" w:lineRule="atLeast"/>
              <w:ind w:right="-62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07" w:type="dxa"/>
            <w:vMerge/>
            <w:vAlign w:val="center"/>
          </w:tcPr>
          <w:p w:rsidR="007D3584" w:rsidRPr="007D3584" w:rsidRDefault="007D3584" w:rsidP="007D3584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vMerge/>
            <w:vAlign w:val="center"/>
          </w:tcPr>
          <w:p w:rsidR="007D3584" w:rsidRPr="007D3584" w:rsidRDefault="007D3584" w:rsidP="007D3584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45" w:type="dxa"/>
            <w:gridSpan w:val="3"/>
          </w:tcPr>
          <w:p w:rsidR="007D3584" w:rsidRPr="007D3584" w:rsidRDefault="007D3584" w:rsidP="007D3584">
            <w:pPr>
              <w:spacing w:after="200"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7D358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Для первого диапазона объемов потребления электрической энергии</w:t>
            </w:r>
          </w:p>
        </w:tc>
        <w:tc>
          <w:tcPr>
            <w:tcW w:w="1573" w:type="dxa"/>
            <w:gridSpan w:val="3"/>
          </w:tcPr>
          <w:p w:rsidR="007D3584" w:rsidRPr="007D3584" w:rsidRDefault="007D3584" w:rsidP="007D3584">
            <w:pPr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7D358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Для второго диапазона объемов потребления электрической энергии</w:t>
            </w:r>
          </w:p>
        </w:tc>
        <w:tc>
          <w:tcPr>
            <w:tcW w:w="1818" w:type="dxa"/>
          </w:tcPr>
          <w:p w:rsidR="007D3584" w:rsidRPr="007E7E52" w:rsidRDefault="007D3584" w:rsidP="007D3584">
            <w:pPr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Для третьего диапазона объемов потребления электрической энергии</w:t>
            </w:r>
          </w:p>
        </w:tc>
      </w:tr>
      <w:tr w:rsidR="002366CA" w:rsidRPr="004707C0" w:rsidTr="00F413BA">
        <w:trPr>
          <w:trHeight w:val="53"/>
        </w:trPr>
        <w:tc>
          <w:tcPr>
            <w:tcW w:w="571" w:type="dxa"/>
            <w:vAlign w:val="center"/>
          </w:tcPr>
          <w:p w:rsidR="002366CA" w:rsidRPr="007D3584" w:rsidRDefault="002366CA" w:rsidP="002366CA">
            <w:pPr>
              <w:pStyle w:val="ConsPlusNormal"/>
              <w:spacing w:line="20" w:lineRule="atLeast"/>
              <w:ind w:right="-62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0461" w:type="dxa"/>
            <w:gridSpan w:val="9"/>
          </w:tcPr>
          <w:p w:rsidR="002366CA" w:rsidRPr="007D3584" w:rsidRDefault="002366CA" w:rsidP="002366CA">
            <w:pPr>
              <w:pStyle w:val="ConsPlusNormal"/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 xml:space="preserve">Население и Потребители, приравненные к населению, за исключением населения и потребителей, указанных в </w:t>
            </w:r>
            <w:hyperlink w:anchor="P392" w:history="1">
              <w:r w:rsidRPr="007D3584">
                <w:rPr>
                  <w:rFonts w:ascii="Times New Roman" w:hAnsi="Times New Roman" w:cs="Times New Roman"/>
                  <w:sz w:val="18"/>
                  <w:szCs w:val="18"/>
                </w:rPr>
                <w:t>пункте 2</w:t>
              </w:r>
            </w:hyperlink>
            <w:r w:rsidRPr="007D3584">
              <w:rPr>
                <w:rFonts w:ascii="Times New Roman" w:hAnsi="Times New Roman" w:cs="Times New Roman"/>
                <w:sz w:val="18"/>
                <w:szCs w:val="18"/>
              </w:rPr>
              <w:t xml:space="preserve"> (тарифы указываются с учетом НДС):</w:t>
            </w:r>
          </w:p>
        </w:tc>
      </w:tr>
      <w:tr w:rsidR="007D3584" w:rsidRPr="004707C0" w:rsidTr="007D3584">
        <w:trPr>
          <w:trHeight w:val="20"/>
        </w:trPr>
        <w:tc>
          <w:tcPr>
            <w:tcW w:w="571" w:type="dxa"/>
            <w:vAlign w:val="center"/>
          </w:tcPr>
          <w:p w:rsidR="007D3584" w:rsidRPr="007D3584" w:rsidRDefault="007D3584" w:rsidP="002366CA">
            <w:pPr>
              <w:pStyle w:val="ConsPlusNormal"/>
              <w:spacing w:line="20" w:lineRule="atLeast"/>
              <w:ind w:right="-62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1.1</w:t>
            </w:r>
          </w:p>
        </w:tc>
        <w:tc>
          <w:tcPr>
            <w:tcW w:w="4107" w:type="dxa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Одноставочный</w:t>
            </w:r>
            <w:proofErr w:type="spellEnd"/>
            <w:r w:rsidRPr="007D3584">
              <w:rPr>
                <w:rFonts w:ascii="Times New Roman" w:hAnsi="Times New Roman" w:cs="Times New Roman"/>
                <w:sz w:val="18"/>
                <w:szCs w:val="18"/>
              </w:rPr>
              <w:t xml:space="preserve"> тариф</w:t>
            </w:r>
          </w:p>
        </w:tc>
        <w:tc>
          <w:tcPr>
            <w:tcW w:w="1418" w:type="dxa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руб./кВтч</w:t>
            </w:r>
          </w:p>
        </w:tc>
        <w:tc>
          <w:tcPr>
            <w:tcW w:w="1530" w:type="dxa"/>
            <w:gridSpan w:val="2"/>
          </w:tcPr>
          <w:p w:rsidR="007D3584" w:rsidRPr="007D3584" w:rsidRDefault="007D3584" w:rsidP="007D3584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6,53</w:t>
            </w:r>
          </w:p>
        </w:tc>
        <w:tc>
          <w:tcPr>
            <w:tcW w:w="1588" w:type="dxa"/>
            <w:gridSpan w:val="4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6,54</w:t>
            </w:r>
          </w:p>
        </w:tc>
        <w:tc>
          <w:tcPr>
            <w:tcW w:w="1818" w:type="dxa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9,50</w:t>
            </w:r>
          </w:p>
        </w:tc>
      </w:tr>
      <w:tr w:rsidR="002366CA" w:rsidRPr="004707C0" w:rsidTr="00F413BA">
        <w:trPr>
          <w:trHeight w:val="36"/>
        </w:trPr>
        <w:tc>
          <w:tcPr>
            <w:tcW w:w="571" w:type="dxa"/>
            <w:vMerge w:val="restart"/>
            <w:vAlign w:val="center"/>
          </w:tcPr>
          <w:p w:rsidR="002366CA" w:rsidRPr="007D3584" w:rsidRDefault="002366CA" w:rsidP="002366CA">
            <w:pPr>
              <w:pStyle w:val="ConsPlusNormal"/>
              <w:spacing w:line="20" w:lineRule="atLeast"/>
              <w:ind w:right="-62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1.2</w:t>
            </w:r>
          </w:p>
        </w:tc>
        <w:tc>
          <w:tcPr>
            <w:tcW w:w="10461" w:type="dxa"/>
            <w:gridSpan w:val="9"/>
          </w:tcPr>
          <w:p w:rsidR="002366CA" w:rsidRPr="007D3584" w:rsidRDefault="002366CA" w:rsidP="002366CA">
            <w:pPr>
              <w:pStyle w:val="ConsPlusNormal"/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Одноставочный</w:t>
            </w:r>
            <w:proofErr w:type="spellEnd"/>
            <w:r w:rsidRPr="007D3584">
              <w:rPr>
                <w:rFonts w:ascii="Times New Roman" w:hAnsi="Times New Roman" w:cs="Times New Roman"/>
                <w:sz w:val="18"/>
                <w:szCs w:val="18"/>
              </w:rPr>
              <w:t xml:space="preserve"> тариф, дифференцированный по двум зонам суток</w:t>
            </w:r>
          </w:p>
        </w:tc>
      </w:tr>
      <w:tr w:rsidR="007D3584" w:rsidRPr="004707C0" w:rsidTr="007D3584">
        <w:trPr>
          <w:trHeight w:val="36"/>
        </w:trPr>
        <w:tc>
          <w:tcPr>
            <w:tcW w:w="571" w:type="dxa"/>
            <w:vMerge/>
          </w:tcPr>
          <w:p w:rsidR="007D3584" w:rsidRPr="007D3584" w:rsidRDefault="007D3584" w:rsidP="002366CA">
            <w:pPr>
              <w:spacing w:after="0" w:line="20" w:lineRule="atLeast"/>
              <w:ind w:right="-6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07" w:type="dxa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Дневная зона (пиковая и полупиковая)</w:t>
            </w:r>
          </w:p>
        </w:tc>
        <w:tc>
          <w:tcPr>
            <w:tcW w:w="1418" w:type="dxa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руб./кВтч</w:t>
            </w:r>
          </w:p>
        </w:tc>
        <w:tc>
          <w:tcPr>
            <w:tcW w:w="1545" w:type="dxa"/>
            <w:gridSpan w:val="3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7,33</w:t>
            </w:r>
          </w:p>
        </w:tc>
        <w:tc>
          <w:tcPr>
            <w:tcW w:w="1573" w:type="dxa"/>
            <w:gridSpan w:val="3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7,34</w:t>
            </w:r>
          </w:p>
        </w:tc>
        <w:tc>
          <w:tcPr>
            <w:tcW w:w="1818" w:type="dxa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10,66</w:t>
            </w:r>
          </w:p>
        </w:tc>
      </w:tr>
      <w:tr w:rsidR="007D3584" w:rsidRPr="004707C0" w:rsidTr="007D3584">
        <w:trPr>
          <w:trHeight w:val="14"/>
        </w:trPr>
        <w:tc>
          <w:tcPr>
            <w:tcW w:w="571" w:type="dxa"/>
            <w:vMerge/>
          </w:tcPr>
          <w:p w:rsidR="007D3584" w:rsidRPr="007D3584" w:rsidRDefault="007D3584" w:rsidP="002366CA">
            <w:pPr>
              <w:spacing w:after="0" w:line="20" w:lineRule="atLeast"/>
              <w:ind w:right="-6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07" w:type="dxa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Ночная зона</w:t>
            </w:r>
          </w:p>
        </w:tc>
        <w:tc>
          <w:tcPr>
            <w:tcW w:w="1418" w:type="dxa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руб./кВтч</w:t>
            </w:r>
          </w:p>
        </w:tc>
        <w:tc>
          <w:tcPr>
            <w:tcW w:w="1545" w:type="dxa"/>
            <w:gridSpan w:val="3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3,93</w:t>
            </w:r>
          </w:p>
        </w:tc>
        <w:tc>
          <w:tcPr>
            <w:tcW w:w="1573" w:type="dxa"/>
            <w:gridSpan w:val="3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3,94</w:t>
            </w:r>
          </w:p>
        </w:tc>
        <w:tc>
          <w:tcPr>
            <w:tcW w:w="1818" w:type="dxa"/>
          </w:tcPr>
          <w:p w:rsidR="007D3584" w:rsidRPr="007D3584" w:rsidRDefault="007D3584" w:rsidP="007D3584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5,70</w:t>
            </w:r>
          </w:p>
        </w:tc>
      </w:tr>
      <w:tr w:rsidR="002366CA" w:rsidRPr="004707C0" w:rsidTr="00F413BA">
        <w:trPr>
          <w:trHeight w:val="37"/>
        </w:trPr>
        <w:tc>
          <w:tcPr>
            <w:tcW w:w="571" w:type="dxa"/>
            <w:vMerge w:val="restart"/>
            <w:vAlign w:val="center"/>
          </w:tcPr>
          <w:p w:rsidR="002366CA" w:rsidRPr="007D3584" w:rsidRDefault="002366CA" w:rsidP="002366CA">
            <w:pPr>
              <w:pStyle w:val="ConsPlusNormal"/>
              <w:spacing w:line="20" w:lineRule="atLeast"/>
              <w:ind w:right="-62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1.3</w:t>
            </w:r>
          </w:p>
        </w:tc>
        <w:tc>
          <w:tcPr>
            <w:tcW w:w="10461" w:type="dxa"/>
            <w:gridSpan w:val="9"/>
          </w:tcPr>
          <w:p w:rsidR="002366CA" w:rsidRPr="007D3584" w:rsidRDefault="002366CA" w:rsidP="002366CA">
            <w:pPr>
              <w:pStyle w:val="ConsPlusNormal"/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Одноставочный</w:t>
            </w:r>
            <w:proofErr w:type="spellEnd"/>
            <w:r w:rsidRPr="007D3584">
              <w:rPr>
                <w:rFonts w:ascii="Times New Roman" w:hAnsi="Times New Roman" w:cs="Times New Roman"/>
                <w:sz w:val="18"/>
                <w:szCs w:val="18"/>
              </w:rPr>
              <w:t xml:space="preserve"> тариф, дифференцированный по трем зонам суток</w:t>
            </w:r>
          </w:p>
        </w:tc>
      </w:tr>
      <w:tr w:rsidR="007D3584" w:rsidRPr="004707C0" w:rsidTr="007D3584">
        <w:trPr>
          <w:trHeight w:val="37"/>
        </w:trPr>
        <w:tc>
          <w:tcPr>
            <w:tcW w:w="571" w:type="dxa"/>
            <w:vMerge/>
          </w:tcPr>
          <w:p w:rsidR="007D3584" w:rsidRPr="007D3584" w:rsidRDefault="007D3584" w:rsidP="002366CA">
            <w:pPr>
              <w:spacing w:after="0" w:line="20" w:lineRule="atLeast"/>
              <w:ind w:right="-6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07" w:type="dxa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Пиковая зона</w:t>
            </w:r>
          </w:p>
        </w:tc>
        <w:tc>
          <w:tcPr>
            <w:tcW w:w="1418" w:type="dxa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руб./кВтч</w:t>
            </w:r>
          </w:p>
        </w:tc>
        <w:tc>
          <w:tcPr>
            <w:tcW w:w="1515" w:type="dxa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7,34</w:t>
            </w:r>
          </w:p>
        </w:tc>
        <w:tc>
          <w:tcPr>
            <w:tcW w:w="1603" w:type="dxa"/>
            <w:gridSpan w:val="5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7,35</w:t>
            </w:r>
          </w:p>
        </w:tc>
        <w:tc>
          <w:tcPr>
            <w:tcW w:w="1818" w:type="dxa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10,67</w:t>
            </w:r>
          </w:p>
        </w:tc>
      </w:tr>
      <w:tr w:rsidR="007D3584" w:rsidRPr="004707C0" w:rsidTr="007D3584">
        <w:trPr>
          <w:trHeight w:val="37"/>
        </w:trPr>
        <w:tc>
          <w:tcPr>
            <w:tcW w:w="571" w:type="dxa"/>
            <w:vMerge/>
          </w:tcPr>
          <w:p w:rsidR="007D3584" w:rsidRPr="007D3584" w:rsidRDefault="007D3584" w:rsidP="002366CA">
            <w:pPr>
              <w:spacing w:after="0" w:line="20" w:lineRule="atLeast"/>
              <w:ind w:right="-6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07" w:type="dxa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Полупиковая зона</w:t>
            </w:r>
          </w:p>
        </w:tc>
        <w:tc>
          <w:tcPr>
            <w:tcW w:w="1418" w:type="dxa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руб./кВтч</w:t>
            </w:r>
          </w:p>
        </w:tc>
        <w:tc>
          <w:tcPr>
            <w:tcW w:w="1515" w:type="dxa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6,53</w:t>
            </w:r>
          </w:p>
        </w:tc>
        <w:tc>
          <w:tcPr>
            <w:tcW w:w="1603" w:type="dxa"/>
            <w:gridSpan w:val="5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6,54</w:t>
            </w:r>
          </w:p>
        </w:tc>
        <w:tc>
          <w:tcPr>
            <w:tcW w:w="1818" w:type="dxa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9,50</w:t>
            </w:r>
          </w:p>
        </w:tc>
      </w:tr>
      <w:tr w:rsidR="007D3584" w:rsidRPr="004707C0" w:rsidTr="007D3584">
        <w:trPr>
          <w:trHeight w:val="37"/>
        </w:trPr>
        <w:tc>
          <w:tcPr>
            <w:tcW w:w="571" w:type="dxa"/>
            <w:vMerge/>
          </w:tcPr>
          <w:p w:rsidR="007D3584" w:rsidRPr="007D3584" w:rsidRDefault="007D3584" w:rsidP="002366CA">
            <w:pPr>
              <w:spacing w:after="0" w:line="20" w:lineRule="atLeast"/>
              <w:ind w:right="-6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07" w:type="dxa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Ночная зона</w:t>
            </w:r>
          </w:p>
        </w:tc>
        <w:tc>
          <w:tcPr>
            <w:tcW w:w="1418" w:type="dxa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руб./кВтч</w:t>
            </w:r>
          </w:p>
        </w:tc>
        <w:tc>
          <w:tcPr>
            <w:tcW w:w="1515" w:type="dxa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3,93</w:t>
            </w:r>
          </w:p>
        </w:tc>
        <w:tc>
          <w:tcPr>
            <w:tcW w:w="1603" w:type="dxa"/>
            <w:gridSpan w:val="5"/>
          </w:tcPr>
          <w:p w:rsidR="007D3584" w:rsidRPr="007D3584" w:rsidRDefault="007D3584" w:rsidP="007D3584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3,94</w:t>
            </w:r>
          </w:p>
        </w:tc>
        <w:tc>
          <w:tcPr>
            <w:tcW w:w="1818" w:type="dxa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5,70</w:t>
            </w:r>
          </w:p>
        </w:tc>
      </w:tr>
      <w:tr w:rsidR="002366CA" w:rsidRPr="004707C0" w:rsidTr="00F413BA">
        <w:trPr>
          <w:trHeight w:val="106"/>
        </w:trPr>
        <w:tc>
          <w:tcPr>
            <w:tcW w:w="571" w:type="dxa"/>
            <w:vAlign w:val="center"/>
          </w:tcPr>
          <w:p w:rsidR="002366CA" w:rsidRPr="007D3584" w:rsidRDefault="002366CA" w:rsidP="002366CA">
            <w:pPr>
              <w:pStyle w:val="ConsPlusNormal"/>
              <w:spacing w:line="20" w:lineRule="atLeast"/>
              <w:ind w:right="-62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1" w:name="P392"/>
            <w:bookmarkEnd w:id="1"/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0461" w:type="dxa"/>
            <w:gridSpan w:val="9"/>
          </w:tcPr>
          <w:p w:rsidR="002366CA" w:rsidRPr="007D3584" w:rsidRDefault="002366CA" w:rsidP="002366CA">
            <w:pPr>
              <w:pStyle w:val="ConsPlusNormal"/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Население, проживающее в городских населенных пунктах в домах, оборудованных в установленном порядке стационарными электроплитами и (или) электроотопительными установками, а так же население проживающее в сельских населенных пунктах, и приравненные к ним (тарифы указываются с учетом НДС):</w:t>
            </w:r>
          </w:p>
        </w:tc>
      </w:tr>
      <w:tr w:rsidR="007D3584" w:rsidRPr="004707C0" w:rsidTr="007D3584">
        <w:trPr>
          <w:trHeight w:val="107"/>
        </w:trPr>
        <w:tc>
          <w:tcPr>
            <w:tcW w:w="571" w:type="dxa"/>
            <w:vAlign w:val="center"/>
          </w:tcPr>
          <w:p w:rsidR="007D3584" w:rsidRPr="007D3584" w:rsidRDefault="007D3584" w:rsidP="002366CA">
            <w:pPr>
              <w:pStyle w:val="ConsPlusNormal"/>
              <w:spacing w:line="20" w:lineRule="atLeast"/>
              <w:ind w:right="-62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2.1</w:t>
            </w:r>
          </w:p>
        </w:tc>
        <w:tc>
          <w:tcPr>
            <w:tcW w:w="4107" w:type="dxa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Одноставочный</w:t>
            </w:r>
            <w:proofErr w:type="spellEnd"/>
            <w:r w:rsidRPr="007D3584">
              <w:rPr>
                <w:rFonts w:ascii="Times New Roman" w:hAnsi="Times New Roman" w:cs="Times New Roman"/>
                <w:sz w:val="18"/>
                <w:szCs w:val="18"/>
              </w:rPr>
              <w:t xml:space="preserve"> тариф</w:t>
            </w:r>
          </w:p>
        </w:tc>
        <w:tc>
          <w:tcPr>
            <w:tcW w:w="1418" w:type="dxa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руб./кВтч</w:t>
            </w:r>
          </w:p>
        </w:tc>
        <w:tc>
          <w:tcPr>
            <w:tcW w:w="1605" w:type="dxa"/>
            <w:gridSpan w:val="4"/>
          </w:tcPr>
          <w:p w:rsidR="007D3584" w:rsidRPr="007D3584" w:rsidRDefault="00E87783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4,57</w:t>
            </w:r>
          </w:p>
        </w:tc>
        <w:tc>
          <w:tcPr>
            <w:tcW w:w="1513" w:type="dxa"/>
            <w:gridSpan w:val="2"/>
          </w:tcPr>
          <w:p w:rsidR="007D3584" w:rsidRPr="007D3584" w:rsidRDefault="00E87783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4,58</w:t>
            </w:r>
          </w:p>
        </w:tc>
        <w:tc>
          <w:tcPr>
            <w:tcW w:w="1818" w:type="dxa"/>
          </w:tcPr>
          <w:p w:rsidR="007D3584" w:rsidRPr="007D3584" w:rsidRDefault="00E87783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6,65</w:t>
            </w:r>
          </w:p>
        </w:tc>
      </w:tr>
      <w:tr w:rsidR="002366CA" w:rsidRPr="004707C0" w:rsidTr="00F413BA">
        <w:trPr>
          <w:trHeight w:val="36"/>
        </w:trPr>
        <w:tc>
          <w:tcPr>
            <w:tcW w:w="571" w:type="dxa"/>
            <w:vMerge w:val="restart"/>
            <w:vAlign w:val="center"/>
          </w:tcPr>
          <w:p w:rsidR="002366CA" w:rsidRPr="007D3584" w:rsidRDefault="002366CA" w:rsidP="002366CA">
            <w:pPr>
              <w:pStyle w:val="ConsPlusNormal"/>
              <w:spacing w:line="20" w:lineRule="atLeast"/>
              <w:ind w:right="-62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2.2</w:t>
            </w:r>
          </w:p>
        </w:tc>
        <w:tc>
          <w:tcPr>
            <w:tcW w:w="10461" w:type="dxa"/>
            <w:gridSpan w:val="9"/>
          </w:tcPr>
          <w:p w:rsidR="002366CA" w:rsidRPr="007D3584" w:rsidRDefault="002366CA" w:rsidP="002366CA">
            <w:pPr>
              <w:pStyle w:val="ConsPlusNormal"/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Одноставочный</w:t>
            </w:r>
            <w:proofErr w:type="spellEnd"/>
            <w:r w:rsidRPr="007D3584">
              <w:rPr>
                <w:rFonts w:ascii="Times New Roman" w:hAnsi="Times New Roman" w:cs="Times New Roman"/>
                <w:sz w:val="18"/>
                <w:szCs w:val="18"/>
              </w:rPr>
              <w:t xml:space="preserve"> тариф, дифференцированный по двум зонам суток </w:t>
            </w:r>
          </w:p>
        </w:tc>
      </w:tr>
      <w:tr w:rsidR="007D3584" w:rsidRPr="004707C0" w:rsidTr="007D3584">
        <w:trPr>
          <w:trHeight w:val="36"/>
        </w:trPr>
        <w:tc>
          <w:tcPr>
            <w:tcW w:w="571" w:type="dxa"/>
            <w:vMerge/>
          </w:tcPr>
          <w:p w:rsidR="007D3584" w:rsidRPr="007D3584" w:rsidRDefault="007D3584" w:rsidP="002366CA">
            <w:pPr>
              <w:spacing w:after="0" w:line="20" w:lineRule="atLeast"/>
              <w:ind w:right="-6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07" w:type="dxa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Дневная зона (пиковая и полупиковая)</w:t>
            </w:r>
          </w:p>
        </w:tc>
        <w:tc>
          <w:tcPr>
            <w:tcW w:w="1418" w:type="dxa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руб./кВтч</w:t>
            </w:r>
          </w:p>
        </w:tc>
        <w:tc>
          <w:tcPr>
            <w:tcW w:w="1620" w:type="dxa"/>
            <w:gridSpan w:val="5"/>
          </w:tcPr>
          <w:p w:rsidR="007D3584" w:rsidRPr="007D3584" w:rsidRDefault="00E87783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5,13</w:t>
            </w:r>
          </w:p>
        </w:tc>
        <w:tc>
          <w:tcPr>
            <w:tcW w:w="1498" w:type="dxa"/>
          </w:tcPr>
          <w:p w:rsidR="007D3584" w:rsidRPr="007D3584" w:rsidRDefault="00E87783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5,14</w:t>
            </w:r>
          </w:p>
        </w:tc>
        <w:tc>
          <w:tcPr>
            <w:tcW w:w="1818" w:type="dxa"/>
          </w:tcPr>
          <w:p w:rsidR="007D3584" w:rsidRPr="007D3584" w:rsidRDefault="00E87783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7,46</w:t>
            </w:r>
          </w:p>
        </w:tc>
      </w:tr>
      <w:tr w:rsidR="007D3584" w:rsidRPr="004707C0" w:rsidTr="007D3584">
        <w:trPr>
          <w:trHeight w:val="531"/>
        </w:trPr>
        <w:tc>
          <w:tcPr>
            <w:tcW w:w="571" w:type="dxa"/>
            <w:vMerge/>
          </w:tcPr>
          <w:p w:rsidR="007D3584" w:rsidRPr="007D3584" w:rsidRDefault="007D3584" w:rsidP="002366CA">
            <w:pPr>
              <w:spacing w:after="0" w:line="20" w:lineRule="atLeast"/>
              <w:ind w:right="-6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07" w:type="dxa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Ночная зона</w:t>
            </w:r>
          </w:p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руб./кВтч</w:t>
            </w:r>
          </w:p>
        </w:tc>
        <w:tc>
          <w:tcPr>
            <w:tcW w:w="1620" w:type="dxa"/>
            <w:gridSpan w:val="5"/>
          </w:tcPr>
          <w:p w:rsidR="007D3584" w:rsidRPr="007D3584" w:rsidRDefault="00E87783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2,76</w:t>
            </w:r>
          </w:p>
        </w:tc>
        <w:tc>
          <w:tcPr>
            <w:tcW w:w="1498" w:type="dxa"/>
          </w:tcPr>
          <w:p w:rsidR="007D3584" w:rsidRPr="007D3584" w:rsidRDefault="00E87783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2,77</w:t>
            </w:r>
          </w:p>
        </w:tc>
        <w:tc>
          <w:tcPr>
            <w:tcW w:w="1818" w:type="dxa"/>
          </w:tcPr>
          <w:p w:rsidR="007D3584" w:rsidRPr="007D3584" w:rsidRDefault="00E87783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3,99</w:t>
            </w:r>
          </w:p>
        </w:tc>
      </w:tr>
      <w:tr w:rsidR="002366CA" w:rsidRPr="004707C0" w:rsidTr="00F413BA">
        <w:trPr>
          <w:trHeight w:val="36"/>
        </w:trPr>
        <w:tc>
          <w:tcPr>
            <w:tcW w:w="571" w:type="dxa"/>
            <w:vMerge w:val="restart"/>
            <w:vAlign w:val="center"/>
          </w:tcPr>
          <w:p w:rsidR="002366CA" w:rsidRPr="007D3584" w:rsidRDefault="002366CA" w:rsidP="002366CA">
            <w:pPr>
              <w:pStyle w:val="ConsPlusNormal"/>
              <w:spacing w:line="20" w:lineRule="atLeast"/>
              <w:ind w:right="-62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2.3</w:t>
            </w:r>
          </w:p>
        </w:tc>
        <w:tc>
          <w:tcPr>
            <w:tcW w:w="10461" w:type="dxa"/>
            <w:gridSpan w:val="9"/>
          </w:tcPr>
          <w:p w:rsidR="002366CA" w:rsidRPr="007D3584" w:rsidRDefault="002366CA" w:rsidP="002366CA">
            <w:pPr>
              <w:pStyle w:val="ConsPlusNormal"/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D3584" w:rsidRPr="004707C0" w:rsidTr="007D3584">
        <w:trPr>
          <w:trHeight w:val="36"/>
        </w:trPr>
        <w:tc>
          <w:tcPr>
            <w:tcW w:w="571" w:type="dxa"/>
            <w:vMerge/>
          </w:tcPr>
          <w:p w:rsidR="007D3584" w:rsidRPr="007D3584" w:rsidRDefault="007D3584" w:rsidP="002366CA">
            <w:pPr>
              <w:spacing w:after="0" w:line="20" w:lineRule="atLeast"/>
              <w:ind w:right="-6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07" w:type="dxa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Пиковая зона</w:t>
            </w:r>
          </w:p>
        </w:tc>
        <w:tc>
          <w:tcPr>
            <w:tcW w:w="1418" w:type="dxa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руб./кВтч</w:t>
            </w:r>
          </w:p>
        </w:tc>
        <w:tc>
          <w:tcPr>
            <w:tcW w:w="1620" w:type="dxa"/>
            <w:gridSpan w:val="5"/>
          </w:tcPr>
          <w:p w:rsidR="007D3584" w:rsidRPr="007D3584" w:rsidRDefault="0008421F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5,14</w:t>
            </w:r>
          </w:p>
        </w:tc>
        <w:tc>
          <w:tcPr>
            <w:tcW w:w="1498" w:type="dxa"/>
          </w:tcPr>
          <w:p w:rsidR="007D3584" w:rsidRPr="007D3584" w:rsidRDefault="0008421F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5,15</w:t>
            </w:r>
          </w:p>
        </w:tc>
        <w:tc>
          <w:tcPr>
            <w:tcW w:w="1818" w:type="dxa"/>
          </w:tcPr>
          <w:p w:rsidR="007D3584" w:rsidRPr="007D3584" w:rsidRDefault="0008421F" w:rsidP="00665ECD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7,47</w:t>
            </w:r>
          </w:p>
        </w:tc>
      </w:tr>
      <w:tr w:rsidR="007D3584" w:rsidRPr="004707C0" w:rsidTr="007D3584">
        <w:trPr>
          <w:trHeight w:val="36"/>
        </w:trPr>
        <w:tc>
          <w:tcPr>
            <w:tcW w:w="571" w:type="dxa"/>
            <w:vMerge/>
          </w:tcPr>
          <w:p w:rsidR="007D3584" w:rsidRPr="007D3584" w:rsidRDefault="007D3584" w:rsidP="002366CA">
            <w:pPr>
              <w:spacing w:after="0" w:line="20" w:lineRule="atLeast"/>
              <w:ind w:right="-6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07" w:type="dxa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Полупиковая зона</w:t>
            </w:r>
          </w:p>
        </w:tc>
        <w:tc>
          <w:tcPr>
            <w:tcW w:w="1418" w:type="dxa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руб./кВтч</w:t>
            </w:r>
          </w:p>
        </w:tc>
        <w:tc>
          <w:tcPr>
            <w:tcW w:w="1620" w:type="dxa"/>
            <w:gridSpan w:val="5"/>
          </w:tcPr>
          <w:p w:rsidR="007D3584" w:rsidRPr="007D3584" w:rsidRDefault="0008421F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4,57</w:t>
            </w:r>
          </w:p>
        </w:tc>
        <w:tc>
          <w:tcPr>
            <w:tcW w:w="1498" w:type="dxa"/>
          </w:tcPr>
          <w:p w:rsidR="007D3584" w:rsidRPr="007D3584" w:rsidRDefault="0008421F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4,58</w:t>
            </w:r>
          </w:p>
        </w:tc>
        <w:tc>
          <w:tcPr>
            <w:tcW w:w="1818" w:type="dxa"/>
          </w:tcPr>
          <w:p w:rsidR="007D3584" w:rsidRPr="007D3584" w:rsidRDefault="0008421F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6,65</w:t>
            </w:r>
          </w:p>
        </w:tc>
      </w:tr>
      <w:tr w:rsidR="007D3584" w:rsidRPr="004707C0" w:rsidTr="007D3584">
        <w:trPr>
          <w:trHeight w:val="36"/>
        </w:trPr>
        <w:tc>
          <w:tcPr>
            <w:tcW w:w="571" w:type="dxa"/>
            <w:vMerge/>
          </w:tcPr>
          <w:p w:rsidR="007D3584" w:rsidRPr="007D3584" w:rsidRDefault="007D3584" w:rsidP="002366CA">
            <w:pPr>
              <w:spacing w:after="0" w:line="20" w:lineRule="atLeast"/>
              <w:ind w:right="-6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07" w:type="dxa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Ночная зона</w:t>
            </w:r>
          </w:p>
        </w:tc>
        <w:tc>
          <w:tcPr>
            <w:tcW w:w="1418" w:type="dxa"/>
          </w:tcPr>
          <w:p w:rsidR="007D3584" w:rsidRPr="007D3584" w:rsidRDefault="007D3584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руб./кВтч</w:t>
            </w:r>
          </w:p>
        </w:tc>
        <w:tc>
          <w:tcPr>
            <w:tcW w:w="1620" w:type="dxa"/>
            <w:gridSpan w:val="5"/>
          </w:tcPr>
          <w:p w:rsidR="007D3584" w:rsidRPr="007D3584" w:rsidRDefault="0008421F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2,76</w:t>
            </w:r>
          </w:p>
        </w:tc>
        <w:tc>
          <w:tcPr>
            <w:tcW w:w="1498" w:type="dxa"/>
          </w:tcPr>
          <w:p w:rsidR="007D3584" w:rsidRPr="007D3584" w:rsidRDefault="0008421F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2,77</w:t>
            </w:r>
          </w:p>
        </w:tc>
        <w:tc>
          <w:tcPr>
            <w:tcW w:w="1818" w:type="dxa"/>
          </w:tcPr>
          <w:p w:rsidR="007D3584" w:rsidRPr="007D3584" w:rsidRDefault="0008421F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3,99</w:t>
            </w:r>
          </w:p>
        </w:tc>
      </w:tr>
    </w:tbl>
    <w:p w:rsidR="00FA4A87" w:rsidRPr="004707C0" w:rsidRDefault="00FA4A87" w:rsidP="00FA4A87">
      <w:pPr>
        <w:pStyle w:val="ConsPlusNormal"/>
        <w:jc w:val="both"/>
        <w:rPr>
          <w:sz w:val="24"/>
          <w:szCs w:val="24"/>
        </w:rPr>
      </w:pPr>
      <w:bookmarkStart w:id="2" w:name="P438"/>
      <w:bookmarkEnd w:id="2"/>
    </w:p>
    <w:p w:rsidR="00FA4A87" w:rsidRPr="00FA4A87" w:rsidRDefault="00FA4A87" w:rsidP="00FA4A87">
      <w:pPr>
        <w:pStyle w:val="ConsPlusNormal"/>
        <w:jc w:val="both"/>
        <w:rPr>
          <w:rFonts w:ascii="Times New Roman" w:hAnsi="Times New Roman" w:cs="Times New Roman"/>
          <w:sz w:val="24"/>
        </w:rPr>
      </w:pPr>
      <w:r w:rsidRPr="004707C0">
        <w:rPr>
          <w:sz w:val="24"/>
          <w:szCs w:val="24"/>
        </w:rPr>
        <w:t xml:space="preserve">* </w:t>
      </w:r>
      <w:r w:rsidRPr="007D3584">
        <w:rPr>
          <w:rFonts w:ascii="Times New Roman" w:hAnsi="Times New Roman" w:cs="Times New Roman"/>
          <w:sz w:val="18"/>
          <w:szCs w:val="18"/>
        </w:rPr>
        <w:t>Примечание</w:t>
      </w:r>
      <w:r w:rsidRPr="004707C0">
        <w:rPr>
          <w:rFonts w:ascii="Times New Roman" w:hAnsi="Times New Roman" w:cs="Times New Roman"/>
          <w:sz w:val="24"/>
          <w:szCs w:val="24"/>
        </w:rPr>
        <w:t xml:space="preserve">: Более подробно с Приказом можно ознакомиться у инженера по расчетам </w:t>
      </w:r>
      <w:r w:rsidR="006670DA" w:rsidRPr="004707C0">
        <w:rPr>
          <w:rFonts w:ascii="Times New Roman" w:hAnsi="Times New Roman" w:cs="Times New Roman"/>
          <w:sz w:val="24"/>
          <w:szCs w:val="24"/>
        </w:rPr>
        <w:t>потребителей физических лиц</w:t>
      </w:r>
      <w:r w:rsidRPr="004707C0">
        <w:rPr>
          <w:rFonts w:ascii="Times New Roman" w:hAnsi="Times New Roman" w:cs="Times New Roman"/>
          <w:sz w:val="24"/>
          <w:szCs w:val="24"/>
        </w:rPr>
        <w:t>, а также на официальном сайте</w:t>
      </w:r>
      <w:r w:rsidR="006670DA" w:rsidRPr="004707C0">
        <w:rPr>
          <w:rFonts w:ascii="Times New Roman" w:hAnsi="Times New Roman" w:cs="Times New Roman"/>
          <w:sz w:val="24"/>
          <w:szCs w:val="24"/>
        </w:rPr>
        <w:t xml:space="preserve"> ПАО «ТНС энерго Кубань»</w:t>
      </w:r>
      <w:r w:rsidRPr="004707C0">
        <w:rPr>
          <w:rFonts w:ascii="Times New Roman" w:hAnsi="Times New Roman" w:cs="Times New Roman"/>
          <w:sz w:val="24"/>
          <w:szCs w:val="24"/>
        </w:rPr>
        <w:t xml:space="preserve"> </w:t>
      </w:r>
      <w:hyperlink r:id="rId5" w:history="1">
        <w:r w:rsidRPr="004707C0">
          <w:rPr>
            <w:rStyle w:val="a3"/>
            <w:rFonts w:ascii="Times New Roman" w:hAnsi="Times New Roman" w:cs="Times New Roman"/>
            <w:sz w:val="24"/>
            <w:szCs w:val="24"/>
          </w:rPr>
          <w:t>https://kuban.tns-e.ru/</w:t>
        </w:r>
      </w:hyperlink>
      <w:r w:rsidRPr="00FA4A87">
        <w:rPr>
          <w:rFonts w:ascii="Times New Roman" w:hAnsi="Times New Roman" w:cs="Times New Roman"/>
          <w:sz w:val="24"/>
        </w:rPr>
        <w:t xml:space="preserve"> </w:t>
      </w:r>
    </w:p>
    <w:sectPr w:rsidR="00FA4A87" w:rsidRPr="00FA4A87" w:rsidSect="002E1EDF">
      <w:pgSz w:w="11905" w:h="16838"/>
      <w:pgMar w:top="709" w:right="423" w:bottom="1134" w:left="567" w:header="0" w:footer="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B36537"/>
    <w:multiLevelType w:val="hybridMultilevel"/>
    <w:tmpl w:val="F41C6F1E"/>
    <w:lvl w:ilvl="0" w:tplc="89785382">
      <w:start w:val="18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5465"/>
    <w:rsid w:val="0004723A"/>
    <w:rsid w:val="0008421F"/>
    <w:rsid w:val="000C4024"/>
    <w:rsid w:val="001540F8"/>
    <w:rsid w:val="001C134C"/>
    <w:rsid w:val="002366CA"/>
    <w:rsid w:val="002653B4"/>
    <w:rsid w:val="00296442"/>
    <w:rsid w:val="002E1EDF"/>
    <w:rsid w:val="00393C3F"/>
    <w:rsid w:val="003C120D"/>
    <w:rsid w:val="003E4479"/>
    <w:rsid w:val="004707C0"/>
    <w:rsid w:val="004A0B94"/>
    <w:rsid w:val="004A7681"/>
    <w:rsid w:val="004B083F"/>
    <w:rsid w:val="004B147E"/>
    <w:rsid w:val="00582FA6"/>
    <w:rsid w:val="00586ACB"/>
    <w:rsid w:val="00665ECD"/>
    <w:rsid w:val="006670DA"/>
    <w:rsid w:val="0069675D"/>
    <w:rsid w:val="006D32EE"/>
    <w:rsid w:val="00705775"/>
    <w:rsid w:val="007D3584"/>
    <w:rsid w:val="00851DDC"/>
    <w:rsid w:val="008B2E39"/>
    <w:rsid w:val="009651BA"/>
    <w:rsid w:val="00985084"/>
    <w:rsid w:val="009A002F"/>
    <w:rsid w:val="00A66E08"/>
    <w:rsid w:val="00B65465"/>
    <w:rsid w:val="00B950F2"/>
    <w:rsid w:val="00BB70C2"/>
    <w:rsid w:val="00CB0D59"/>
    <w:rsid w:val="00D15BE8"/>
    <w:rsid w:val="00D56C5D"/>
    <w:rsid w:val="00D6557D"/>
    <w:rsid w:val="00D824E9"/>
    <w:rsid w:val="00DA6117"/>
    <w:rsid w:val="00DD7805"/>
    <w:rsid w:val="00E87783"/>
    <w:rsid w:val="00ED28F2"/>
    <w:rsid w:val="00EE203E"/>
    <w:rsid w:val="00EF10A3"/>
    <w:rsid w:val="00F413BA"/>
    <w:rsid w:val="00F92B9D"/>
    <w:rsid w:val="00FA4A87"/>
    <w:rsid w:val="00FB5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252BB7"/>
  <w15:chartTrackingRefBased/>
  <w15:docId w15:val="{3C4A45E2-6691-4AF4-8D4E-1DABC99B48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B6546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B6546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3">
    <w:name w:val="Hyperlink"/>
    <w:basedOn w:val="a0"/>
    <w:uiPriority w:val="99"/>
    <w:unhideWhenUsed/>
    <w:rsid w:val="00FA4A87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EE20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E203E"/>
    <w:rPr>
      <w:rFonts w:ascii="Segoe UI" w:hAnsi="Segoe UI" w:cs="Segoe UI"/>
      <w:sz w:val="18"/>
      <w:szCs w:val="18"/>
    </w:rPr>
  </w:style>
  <w:style w:type="character" w:styleId="a6">
    <w:name w:val="FollowedHyperlink"/>
    <w:basedOn w:val="a0"/>
    <w:uiPriority w:val="99"/>
    <w:semiHidden/>
    <w:unhideWhenUsed/>
    <w:rsid w:val="006670D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kuban.tns-e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337</Words>
  <Characters>1926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KES</Company>
  <LinksUpToDate>false</LinksUpToDate>
  <CharactersWithSpaces>2259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Вишнякова Евгения Владимировна</dc:creator>
  <cp:keywords/>
  <dc:description/>
  <cp:lastModifiedBy>Шадрина Татьяна Евгеньевна</cp:lastModifiedBy>
  <cp:revision>5</cp:revision>
  <cp:lastPrinted>2016-07-14T08:51:00Z</cp:lastPrinted>
  <dcterms:created xsi:type="dcterms:W3CDTF">2024-12-05T13:01:00Z</dcterms:created>
  <dcterms:modified xsi:type="dcterms:W3CDTF">2025-01-14T11:04:00Z</dcterms:modified>
</cp:coreProperties>
</file>