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B4" w:rsidRPr="00E705B4" w:rsidRDefault="00E705B4" w:rsidP="005A4BBB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Кредитные продукты </w:t>
      </w:r>
      <w:r w:rsidR="005A4BBB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МСП Банка 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>по «Программе 6,5»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br/>
      </w:r>
    </w:p>
    <w:p w:rsidR="00E705B4" w:rsidRPr="00E705B4" w:rsidRDefault="00E705B4" w:rsidP="00E705B4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В кредитной линейке МСП Банка представлены 5 продуктов, средства по которым предоставляются по «Программе 6,5».</w:t>
      </w:r>
    </w:p>
    <w:p w:rsidR="00E705B4" w:rsidRPr="00E705B4" w:rsidRDefault="00E705B4" w:rsidP="00E705B4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Цель кредитования — приобретение основных средств, модернизация и реконструкция производства, запуск новых проектов, а также пополнение оборотных средств при реализации проектов в приоритетных отраслях экономики.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tabs>
          <w:tab w:val="left" w:pos="7351"/>
        </w:tabs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7921D"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проект</w:t>
      </w:r>
      <w:r w:rsidRPr="007C1B10">
        <w:rPr>
          <w:rFonts w:ascii="Times New Roman" w:eastAsia="Times New Roman" w:hAnsi="Times New Roman" w:cs="Times New Roman"/>
          <w:b/>
          <w:bCs/>
          <w:color w:val="F7921D"/>
          <w:sz w:val="28"/>
          <w:szCs w:val="28"/>
          <w:lang w:eastAsia="ru-RU"/>
        </w:rPr>
        <w:tab/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25-500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84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10,1%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9,1% годовых</w:t>
      </w:r>
    </w:p>
    <w:p w:rsidR="00E705B4" w:rsidRPr="00E705B4" w:rsidRDefault="00E705B4" w:rsidP="00E705B4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E7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финансирование оборотного капитала (не более 30% от величины кредита).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кредит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60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10,1%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9,1% годовых</w:t>
      </w:r>
    </w:p>
    <w:p w:rsidR="00E705B4" w:rsidRPr="00E705B4" w:rsidRDefault="00E705B4" w:rsidP="00E705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lastRenderedPageBreak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т.ч</w:t>
      </w:r>
      <w:proofErr w:type="spell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 финансирование оборотного капитала (не более 30% от величины кредита).</w:t>
      </w:r>
    </w:p>
    <w:p w:rsidR="00E705B4" w:rsidRPr="00E705B4" w:rsidRDefault="00E705B4" w:rsidP="00E70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25-250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12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Госконтракт</w:t>
      </w:r>
      <w:proofErr w:type="spellEnd"/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Оборотный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расходов, связанных с исполнением контрактов в рамках федеральных законов №44-ФЗ и №223-ФЗ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10-250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Малый бизнес: 10,6%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  <w:t>Средний бизнес: 9,6% годовых</w:t>
      </w:r>
    </w:p>
    <w:p w:rsidR="00C2091E" w:rsidRDefault="00E705B4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кредита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финансирование расходов, связанных с исполнением контрактов в рамках федеральных законов №44-ФЗ и №223-ФЗ.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сумме кредита до 25 млн рублей в залог берутся только будущие поступления по контракту.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Сумма кредита 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10 до 250 млн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9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кредита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более 36 месяцев, но не более срока действия контракта, увеличенного на 90 дней.</w:t>
      </w:r>
      <w:r w:rsidRPr="00E7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091E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91E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826541" w:rsidRDefault="00E705B4" w:rsidP="008265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26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Экспресс на текущие цели</w:t>
      </w:r>
    </w:p>
    <w:p w:rsidR="00C2091E" w:rsidRPr="007C1B10" w:rsidRDefault="00C2091E" w:rsidP="00C209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Пополнение оборотных средств, финансирование текущей деятельности, уплату налогов и другие платежи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12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12,5%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proofErr w:type="gram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Для</w:t>
      </w:r>
      <w:proofErr w:type="gram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женщин-предпринимателей – 10,6% годовых</w:t>
      </w:r>
    </w:p>
    <w:p w:rsidR="00C2091E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женского предпринимательства, получившие нефинансовую поддержку со стороны АО «Корпорация «МСП» в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программам тренингов для субъектов МСП АО «Корпорация «МСП», в том числе «Мама – предприниматель», или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консультационной поддержки через Бизнес-навигатор МСП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кредита – пополнение оборотных средств, финансирование текущей деятельности, включая приобретение товарно-материальных ценностей, сырья и материалов, горюче-смазочных материалов; осуществление арендных платежей; выплату заработной платы, уплату налогов и другие платежи, не связанные с капитальными вложениями.</w:t>
      </w:r>
    </w:p>
    <w:p w:rsidR="00E705B4" w:rsidRPr="00E705B4" w:rsidRDefault="00E705B4" w:rsidP="00E70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B4" w:rsidRPr="007C1B10" w:rsidRDefault="00E705B4" w:rsidP="007C1B10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инвестиции</w:t>
      </w:r>
    </w:p>
    <w:p w:rsidR="00E705B4" w:rsidRPr="00E705B4" w:rsidRDefault="00E705B4" w:rsidP="00E705B4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Сумма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1-15 млн руб.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Срок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До 36 месяцев</w:t>
      </w:r>
    </w:p>
    <w:p w:rsidR="00E705B4" w:rsidRPr="00E705B4" w:rsidRDefault="00E705B4" w:rsidP="00E705B4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  <w:lang w:eastAsia="ru-RU"/>
        </w:rPr>
        <w:t>Ставка</w:t>
      </w:r>
    </w:p>
    <w:p w:rsidR="00E705B4" w:rsidRPr="00E705B4" w:rsidRDefault="00E705B4" w:rsidP="00E705B4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12,5% годовых</w:t>
      </w:r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br/>
      </w:r>
      <w:proofErr w:type="gramStart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Для</w:t>
      </w:r>
      <w:proofErr w:type="gramEnd"/>
      <w:r w:rsidRPr="00E705B4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 xml:space="preserve"> женщин-предпринимателей – 10,6% годовых</w:t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женского предпринимательства, получившие нефинансовую поддержку со стороны АО «Корпорация «МСП» в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по программам тренингов для субъектов МСП АО «Корпорация «МСП», в том числе «Мама – предприниматель», или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консультационной поддержки через Бизнес-навигатор МСП</w:t>
      </w:r>
    </w:p>
    <w:p w:rsidR="00E64E77" w:rsidRPr="00E64E77" w:rsidRDefault="00E64E77" w:rsidP="00E64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E7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кредита - финансирование </w:t>
      </w:r>
      <w:proofErr w:type="gramStart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инвестиций: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 w:rsidRPr="00E6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строительство и/или реконструкция зданий/сооружений/ помещений, находящихся в собственности или долгосрочной аренде</w:t>
      </w:r>
    </w:p>
    <w:p w:rsidR="00F10E4B" w:rsidRDefault="00F10E4B">
      <w:pPr>
        <w:rPr>
          <w:rFonts w:ascii="Times New Roman" w:hAnsi="Times New Roman" w:cs="Times New Roman"/>
          <w:sz w:val="24"/>
          <w:szCs w:val="24"/>
        </w:rPr>
      </w:pPr>
    </w:p>
    <w:p w:rsidR="007C1B10" w:rsidRPr="00E705B4" w:rsidRDefault="007C1B10">
      <w:pPr>
        <w:rPr>
          <w:rFonts w:ascii="Times New Roman" w:hAnsi="Times New Roman" w:cs="Times New Roman"/>
          <w:sz w:val="24"/>
          <w:szCs w:val="24"/>
        </w:rPr>
      </w:pPr>
    </w:p>
    <w:sectPr w:rsidR="007C1B10" w:rsidRPr="00E705B4" w:rsidSect="00C20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69EC"/>
    <w:multiLevelType w:val="hybridMultilevel"/>
    <w:tmpl w:val="861E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6"/>
    <w:rsid w:val="000061B6"/>
    <w:rsid w:val="003447AF"/>
    <w:rsid w:val="0054048C"/>
    <w:rsid w:val="005A4BBB"/>
    <w:rsid w:val="007C1B10"/>
    <w:rsid w:val="00826541"/>
    <w:rsid w:val="00995B1B"/>
    <w:rsid w:val="00C2091E"/>
    <w:rsid w:val="00E64E77"/>
    <w:rsid w:val="00E705B4"/>
    <w:rsid w:val="00E8162F"/>
    <w:rsid w:val="00F10E4B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70A5-A286-43DA-B225-D82C0A8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440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673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3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821462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44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13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9760361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7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1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3272490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57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00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999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34139387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6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92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335908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9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693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3873340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39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482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7561276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93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2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57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6566920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72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788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72588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26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79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30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5824435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46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19293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56679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148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262839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1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7335028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6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0714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351184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348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401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1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096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271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5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8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991204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67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98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1164110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08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3507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2769877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1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3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3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322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409422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67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188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1235044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4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95586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306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93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4934228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12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5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3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7243757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72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5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9381004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8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48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7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427447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41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29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84886402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54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4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4656592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5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2817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15" w:color="auto"/>
                            <w:right w:val="single" w:sz="18" w:space="8" w:color="2196F3"/>
                          </w:divBdr>
                          <w:divsChild>
                            <w:div w:id="1268078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3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80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82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2196F3"/>
                            <w:left w:val="none" w:sz="0" w:space="8" w:color="auto"/>
                            <w:bottom w:val="none" w:sz="0" w:space="15" w:color="auto"/>
                            <w:right w:val="none" w:sz="0" w:space="8" w:color="auto"/>
                          </w:divBdr>
                          <w:divsChild>
                            <w:div w:id="16106238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194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24480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10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2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2701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1781879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1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15" w:color="auto"/>
                <w:right w:val="single" w:sz="18" w:space="8" w:color="2196F3"/>
              </w:divBdr>
              <w:divsChild>
                <w:div w:id="18190312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1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70225">
              <w:marLeft w:val="0"/>
              <w:marRight w:val="0"/>
              <w:marTop w:val="0"/>
              <w:marBottom w:val="0"/>
              <w:divBdr>
                <w:top w:val="single" w:sz="18" w:space="0" w:color="2196F3"/>
                <w:left w:val="none" w:sz="0" w:space="8" w:color="auto"/>
                <w:bottom w:val="none" w:sz="0" w:space="15" w:color="auto"/>
                <w:right w:val="none" w:sz="0" w:space="8" w:color="auto"/>
              </w:divBdr>
              <w:divsChild>
                <w:div w:id="650526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5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637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083F-AA87-4256-AFC3-06B1A329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Ким Татьяна Михайловна</cp:lastModifiedBy>
  <cp:revision>7</cp:revision>
  <cp:lastPrinted>2017-06-09T08:36:00Z</cp:lastPrinted>
  <dcterms:created xsi:type="dcterms:W3CDTF">2017-06-06T12:05:00Z</dcterms:created>
  <dcterms:modified xsi:type="dcterms:W3CDTF">2017-06-09T11:12:00Z</dcterms:modified>
</cp:coreProperties>
</file>