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72" w:rsidRDefault="00823672" w:rsidP="00823672">
      <w:pPr>
        <w:pStyle w:val="af2"/>
        <w:ind w:firstLine="851"/>
        <w:jc w:val="center"/>
        <w:rPr>
          <w:rFonts w:ascii="Times New Roman" w:hAnsi="Times New Roman"/>
          <w:color w:val="000000"/>
          <w:kern w:val="32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hAnsi="Times New Roman"/>
          <w:color w:val="000000"/>
          <w:kern w:val="32"/>
          <w:sz w:val="28"/>
          <w:szCs w:val="28"/>
          <w:lang w:eastAsia="ar-SA"/>
        </w:rPr>
        <w:t>Часть 2.Градостроительные регламенты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kern w:val="32"/>
          <w:sz w:val="28"/>
          <w:szCs w:val="28"/>
          <w:lang w:eastAsia="ar-SA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" w:name="_Toc492473526"/>
      <w:r>
        <w:rPr>
          <w:rFonts w:ascii="Times" w:hAnsi="Times"/>
          <w:iCs/>
          <w:color w:val="000000"/>
          <w:sz w:val="28"/>
          <w:szCs w:val="28"/>
          <w:lang w:eastAsia="ar-SA"/>
        </w:rPr>
        <w:t>З</w:t>
      </w: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она</w:t>
      </w:r>
      <w:r>
        <w:rPr>
          <w:rFonts w:ascii="Times" w:hAnsi="Times"/>
          <w:iCs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среднеэтажной жилой застройки (ЖЗ 103) до 8-ми этажей</w:t>
      </w:r>
      <w:bookmarkEnd w:id="1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Toc492473527"/>
      <w:r>
        <w:rPr>
          <w:rFonts w:ascii="Times New Roman" w:hAnsi="Times New Roman"/>
          <w:color w:val="000000"/>
          <w:sz w:val="28"/>
          <w:szCs w:val="28"/>
        </w:rPr>
        <w:t>1. Основные виды разрешённого использования земельных участков и объектов капитального строительства</w:t>
      </w:r>
      <w:bookmarkEnd w:id="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823672" w:rsidTr="00823672">
        <w:trPr>
          <w:trHeight w:val="552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sub_102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Среднеэтажная жилая застройка</w:t>
            </w:r>
            <w:bookmarkEnd w:id="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(2.5)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 благоустройство и озеленение; размещение подземных гаражей и автостоянок;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823672" w:rsidTr="00823672">
        <w:trPr>
          <w:trHeight w:val="92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sub_1035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Дошкольное, начальное и среднее общее образование</w:t>
            </w:r>
            <w:bookmarkEnd w:id="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(3.5.1)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823672" w:rsidTr="00823672">
        <w:trPr>
          <w:trHeight w:val="92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823672" w:rsidTr="00823672">
        <w:trPr>
          <w:trHeight w:val="92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_Toc49247352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823672" w:rsidTr="00823672">
        <w:trPr>
          <w:trHeight w:val="384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" w:name="sub_103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</w:t>
            </w:r>
            <w:bookmarkEnd w:id="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(3.1)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" w:name="_Toc492473529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823672" w:rsidTr="00823672">
        <w:trPr>
          <w:trHeight w:val="384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47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8" w:name="sub_103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</w:t>
            </w:r>
            <w:bookmarkEnd w:id="8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(3.2);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823672" w:rsidTr="00823672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" w:name="sub_103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</w:t>
            </w:r>
            <w:bookmarkEnd w:id="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(3.3);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823672" w:rsidTr="00823672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с кодами 3.4.1-3.4.2</w:t>
            </w:r>
          </w:p>
        </w:tc>
      </w:tr>
      <w:tr w:rsidR="00823672" w:rsidTr="00823672">
        <w:trPr>
          <w:trHeight w:val="70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0" w:name="sub_1034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Амбулаторно-поликлиническое обслуживание</w:t>
            </w:r>
            <w:bookmarkEnd w:id="1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(3.4.1);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rPr>
          <w:trHeight w:val="70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823672" w:rsidTr="00823672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" w:name="sub_103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развитие</w:t>
            </w:r>
            <w:bookmarkEnd w:id="1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823672" w:rsidTr="00823672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Религиозное использование (3.7)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823672" w:rsidTr="00823672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" w:name="sub_1038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Общественное управление</w:t>
            </w:r>
            <w:bookmarkEnd w:id="1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(3.8).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823672" w:rsidTr="00823672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 (3.10.1)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823672" w:rsidTr="00823672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823672" w:rsidTr="00823672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Рынки (4.3)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 , что каждое из торговых мест не располагает торговой площадью более 200 кв.м.;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823672" w:rsidTr="00823672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3" w:name="sub_104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</w:t>
            </w:r>
            <w:bookmarkEnd w:id="1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rPr>
          <w:trHeight w:val="6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" w:name="sub_104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Банковская и страховая деятельность</w:t>
            </w:r>
            <w:bookmarkEnd w:id="1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(4.5)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5" w:name="sub_104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</w:t>
            </w:r>
            <w:bookmarkEnd w:id="1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" w:name="sub_102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</w:t>
            </w:r>
            <w:bookmarkEnd w:id="1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" w:name="sub_102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</w:t>
            </w:r>
            <w:bookmarkEnd w:id="1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(2.2)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Малоэтажная многоквартирная жилая застройка (2.1.1);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Блокированная жилая застройка (2.3).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" w:name="_Toc492473530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8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- 16000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8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м, (допускается уменьшение отступа от красной линии в учетом сложившейся застройки);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–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Сараи для скота и птицы следует предусматривать на расстоянии от окон жилых помещений дома: одиночные или двойные - не менее 15 м., до 8 блоков - не менее 25 м, свыше 8 до 30 блоков - не менее 50 м., свыше 30 блоков - не менее 100 м. Размещаемые в пределах селитебной территории группы сараев должны содержать не более 30 блоков  каждая.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 м. 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9" w:name="_Toc49247353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lastRenderedPageBreak/>
        <w:t>Зона малоэтажной жилой застройки (ЖЗ 104) до 4-х этажей</w:t>
      </w:r>
      <w:bookmarkEnd w:id="19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0" w:name="_Toc49247353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20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233"/>
      </w:tblGrid>
      <w:tr w:rsidR="00823672" w:rsidTr="00823672">
        <w:trPr>
          <w:trHeight w:val="552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23672" w:rsidTr="00823672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Блокированная жилая застройка (2.3).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823672" w:rsidTr="00823672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Дошкольное, начальное и среднее общее образование (3.5.1);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823672" w:rsidTr="00823672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823672" w:rsidTr="00823672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1" w:name="_Toc492473533"/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823672" w:rsidTr="00823672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7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</w:t>
      </w:r>
      <w:bookmarkEnd w:id="2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823672" w:rsidTr="00823672">
        <w:trPr>
          <w:trHeight w:val="384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2" w:name="_Toc49247353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2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823672" w:rsidTr="00823672">
        <w:trPr>
          <w:trHeight w:val="384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47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823672" w:rsidTr="00823672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823672" w:rsidTr="00823672">
        <w:trPr>
          <w:trHeight w:val="41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разрешенного использования с кодами 3.4.1-3.4.2</w:t>
            </w:r>
          </w:p>
        </w:tc>
      </w:tr>
      <w:tr w:rsidR="00823672" w:rsidTr="00823672">
        <w:trPr>
          <w:trHeight w:val="70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823672" w:rsidTr="00823672">
        <w:trPr>
          <w:trHeight w:val="4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Культурное развитие (3.6)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823672" w:rsidTr="00823672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Религиозное использование (3.7)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823672" w:rsidTr="00823672">
        <w:trPr>
          <w:trHeight w:val="66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 (3.10.1)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823672" w:rsidTr="00823672">
        <w:trPr>
          <w:trHeight w:val="10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Рынки (4.3)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 , что каждое из торговых мест не располагает торговой площадью более 200 кв.м.;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Банковская и страховая деятельность (4.5)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Среднеэтажная жилая застройка (2.5)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 благоустройство и озеленение; размещение подземных гаражей и автостоянок;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823672" w:rsidTr="00823672">
        <w:trPr>
          <w:trHeight w:val="438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3" w:name="_Toc492473535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23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- 15000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4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Сараи для скота и птицы следует предусматривать на расстоянии от окон жилых помещений дома: одиночные или двойные - не менее 15 м, до 8 блоков - не менее 25 м, свыше 8 до 30 блоков  - не менее 50 м, свыше 30 блоков - не менее 100 м. Размещаемые в пределах селитебной территории группы сараев должны содержать не более 30 блоков  каждая.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 м. 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24" w:name="_Toc49247353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индивидуальной жилой застройки (ЖЗ 105)</w:t>
      </w:r>
      <w:bookmarkEnd w:id="24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5" w:name="_Toc49247353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2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823672" w:rsidTr="00823672">
        <w:trPr>
          <w:trHeight w:val="890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6" w:name="_Toc49247353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2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7" w:name="_Toc492473539"/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</w:t>
      </w:r>
      <w:bookmarkEnd w:id="2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353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 (3.5.1);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Культурное развитие (3.6)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размещения в них музеев, выставочных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Религиозное использование (3.7)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 (3.10.1)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Рынки (4.3)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кв.м.;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Общественное питание (4.6)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8" w:name="_Toc492473540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28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- 15000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- 3 этажа включительно;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–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Минимальные отступы от границ земельных участков для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Расстояния между крайними строениями и группами строений следует принимать на основе расчетов инсоляции и освещенности, учета противопожарных, зооветеринарных требований.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Расстояние до красной линии: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lastRenderedPageBreak/>
        <w:t>1)от дошкольных образовательных учреждений и общеобразовательных школ (стены здания) -10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2)от пожарных депо - 10 м (15 м - для депо </w:t>
      </w:r>
      <w:r>
        <w:rPr>
          <w:rFonts w:ascii="Times New Roman" w:eastAsia="SimSun" w:hAnsi="Times New Roman"/>
          <w:color w:val="000000"/>
          <w:sz w:val="28"/>
          <w:szCs w:val="28"/>
          <w:lang w:val="en-US" w:eastAsia="zh-CN"/>
        </w:rPr>
        <w:t>I</w:t>
      </w: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типа);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Расстояние до границы соседнего участка расстояния по санитарно-бытовым условиям должны быть не менее: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усадебного одно-, двухквартирного и блокированного дома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в сложившейся застройке, при ширине земельного участка 12 метров и менее, для строительства жилого дома минимальный отступ от границы соседнего участка составляет не менее: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1,0 м - для одноэтажного жилого дома;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1,5 м - для двухэтажного жилого дома;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2,0 м - для трехэтажного жилого дома, при условии, что расстояние до расположенного на соседнем земельном участке жилого дома не менее 5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постройки для содержания скота и птицы - 4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других построек (баня, гараж и другие)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стволов высокорослых деревьев - 4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стволов среднерослых деревьев - 2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от кустарника - 1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Расстояния между длинными сторонами секционных жилых зданий высотой 2 - 3 этажа должны быть не менее 15 м, а между одно-, двухквартирными жилыми домами и хозяйственными постройками - в соответствии с противопожарными требованиями.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социально-демографических потребностей семей, образа жизни и профессиональной деятельности, санитарно-гигиенических и зооветеринарных требований.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На территориях с застройкой усадебными одно-, двухквартирными домами расстояние от окон жилых помещений (комнат, кухонь и веранд)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участков.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Допускается блокировка зданий и сооружений, а также хозяйственных построек на смежных земельных участках по взаимному (удостоверенному) согласию владельцев при новом строительстве с соблюдением технических регламентов.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</w:t>
      </w: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lastRenderedPageBreak/>
        <w:t>участках, а также технические регламенты, градостроительные и строительные нормы и Правила.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Сараи для скота и птицы следует предусматривать на расстоянии от окон жилых помещений дома: одиночные или двойные - не менее 15 м, до 8 блоков - не менее 25 м, свыше 8 до 30 блоков - не менее 50 м, свыше 30 блоков - не менее 100 м. Размещаемые в пределах селитебной территории группы сараев должны содержать не более 30 блоков  каждая.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 м. 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</w:pPr>
      <w:bookmarkStart w:id="29" w:name="_Toc49247354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административно-делового назначения (ОДЗ 201)</w:t>
      </w:r>
      <w:bookmarkEnd w:id="29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0" w:name="_Toc49247354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3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552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1" w:name="sub_104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Предпринимательство</w:t>
            </w:r>
            <w:bookmarkEnd w:id="3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(4.0)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r>
              <w:rPr>
                <w:rFonts w:ascii="Times New Roman" w:hAnsi="Times New Roman"/>
                <w:sz w:val="24"/>
                <w:szCs w:val="24"/>
              </w:rPr>
              <w:t>кодами 4.1-4.10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торговли (торговые центры, торгово-развлекательные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центры (комплексы) (4.2)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Размещение объектов капитального строительства, общей площадью свыше 5000 кв.м с целью размещении одной или нескольких организаций, осуществляющих продажу товаров,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(или) оказание услуг в соответствии с содержанием видов разрешенного использования с кодами 4.5-4.9;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Рынки (4.3)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кв.м.;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кое 2.7.1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Выставочно-ярмарочная деятельность (4.10)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деятельности, необходимую для обслуживания указанных мероприятий (застройка экспозиционной площади, организация питания участников мероприятий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2" w:name="_Toc49247354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3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3" w:name="_Toc492473544"/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</w:t>
      </w:r>
      <w:bookmarkEnd w:id="3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Развлечения (4.8)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придорожного сервиса (4.9.1)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автозаправочных станций (бензиновых, газовых);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гостиничных услуг в качестве придорожного сервиса;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4" w:name="_Toc492473545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соответствующего инвентаря); размещение спортивных баз и лагерей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Параметры разрешенного использования:</w:t>
      </w:r>
      <w:bookmarkEnd w:id="34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- 30000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этажность до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–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35" w:name="_Toc49247354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социально-бытового назначения (ОДЗ 202)</w:t>
      </w:r>
      <w:bookmarkEnd w:id="35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6" w:name="_Toc49247354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3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7" w:name="_Toc49247354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3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8" w:name="_Toc492473549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3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1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9" w:name="sub_108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внутреннего правопорядка</w:t>
            </w:r>
            <w:bookmarkEnd w:id="3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0" w:name="_Toc492473550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соответствующего инвентаря); размещение спортивных баз и лагерей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Параметры разрешенного использования:</w:t>
      </w:r>
      <w:bookmarkEnd w:id="40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41" w:name="_Toc49247355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торгового назначения (ОДЗ 203)</w:t>
      </w:r>
      <w:bookmarkEnd w:id="41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2" w:name="_Toc49247355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4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3" w:name="sub_1042"/>
            <w:r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  <w:bookmarkEnd w:id="43"/>
            <w:r>
              <w:rPr>
                <w:rFonts w:ascii="Times New Roman" w:hAnsi="Times New Roman"/>
                <w:sz w:val="24"/>
                <w:szCs w:val="24"/>
              </w:rPr>
              <w:t xml:space="preserve"> (4.2)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4.5-4.9, размещение гаражей и (или) стоянок для автомобилей сотрудников и посетителей торгового центра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4" w:name="sub_1043"/>
            <w:r>
              <w:rPr>
                <w:rFonts w:ascii="Times New Roman" w:hAnsi="Times New Roman"/>
                <w:sz w:val="24"/>
                <w:szCs w:val="24"/>
              </w:rPr>
              <w:t>Рынки</w:t>
            </w:r>
            <w:bookmarkEnd w:id="44"/>
            <w:r>
              <w:rPr>
                <w:rFonts w:ascii="Times New Roman" w:hAnsi="Times New Roman"/>
                <w:sz w:val="24"/>
                <w:szCs w:val="24"/>
              </w:rPr>
              <w:t xml:space="preserve"> (4.3)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Развлечения (4.8)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5" w:name="_Toc49247355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4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6" w:name="_Toc49247355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4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7" w:name="_Toc492473555"/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соответствующего инвентаря); размещение спортивных баз и лагерей</w:t>
            </w:r>
          </w:p>
        </w:tc>
      </w:tr>
    </w:tbl>
    <w:p w:rsidR="00823672" w:rsidRDefault="00823672" w:rsidP="00823672">
      <w:pPr>
        <w:pStyle w:val="af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Параметры разрешенного использования:</w:t>
      </w:r>
      <w:bookmarkEnd w:id="47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4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–  0,5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eastAsia="Calibri" w:hAnsi="Times New Roman"/>
          <w:iCs/>
          <w:color w:val="000000"/>
          <w:sz w:val="28"/>
          <w:szCs w:val="28"/>
          <w:lang w:eastAsia="ar-SA"/>
        </w:rPr>
      </w:pPr>
      <w:bookmarkStart w:id="48" w:name="_Toc49247355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учебно-образовательного назначения (ОДЗ 204)</w:t>
      </w:r>
      <w:bookmarkEnd w:id="48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9" w:name="_Toc49247355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49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Дошкольное, начальное и среднее общее образование (3.5.1);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Среднее и высшее профессиональное образование (3.5.2).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0" w:name="sub_1051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Спорт</w:t>
            </w:r>
            <w:bookmarkEnd w:id="5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1" w:name="_Toc49247355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51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823672" w:rsidTr="00823672">
        <w:trPr>
          <w:trHeight w:val="427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2" w:name="_Toc492473559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52"/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3" w:name="_Toc492473560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53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- 50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4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54" w:name="_Toc49247356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культурно-досугового назначения (ОДЗ 205)</w:t>
      </w:r>
      <w:bookmarkEnd w:id="54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5" w:name="_Toc49247356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5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552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развитие (3.6).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Отдых (рекреация) (5.0)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кодами 5.1 - 5.5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Природно-познавательный туризм (5.2)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Туристическое обслуживание (5.2.1)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них, размещение детских лагерей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Охота и рыбалка (5.3)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Причалы для маломерных судов (5.4)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 (5.5)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6" w:name="_Toc49247356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5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38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7" w:name="_Toc49247356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5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38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8" w:name="_Toc492473565"/>
            <w:r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 (3.10.1)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823672" w:rsidTr="00823672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  <w:tr w:rsidR="00823672" w:rsidTr="00823672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823672" w:rsidTr="00823672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rPr>
          <w:trHeight w:val="4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и прочие объекты, обеспечивающие оказание услуги по лечению в стационаре); размещение станции скорой помощи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Параметры разрешенного использования:</w:t>
      </w:r>
      <w:bookmarkEnd w:id="58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5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59" w:name="_Toc49247356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спортивного  назначения (ОДЗ 206)</w:t>
      </w:r>
      <w:bookmarkEnd w:id="59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0" w:name="_Toc49247356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6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8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Спорт (5.1)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спортивных баз и лагерей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1" w:name="_Toc492473568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6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5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2" w:name="_Toc492473569"/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</w:t>
      </w:r>
      <w:bookmarkEnd w:id="6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5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3" w:name="_Toc492473570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63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зданий и сооружений – 8 м.;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64" w:name="_Toc49247357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здравоохранения (ОДЗ 207)</w:t>
      </w:r>
      <w:bookmarkEnd w:id="64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5" w:name="_Toc49247357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6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102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Стационарное медицинское обслуживание (3.4.2).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6" w:name="_Toc49247357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6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9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7" w:name="_Toc49247357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6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9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Религиозное использование (3.7);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8" w:name="sub_10310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Амбулаторное ветеринарное обслуживание</w:t>
            </w:r>
            <w:bookmarkEnd w:id="68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(3.10.1)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9" w:name="_Toc492473575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индивидуального жилищного строительства (2.1)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Блокированная жилая застройка (2.3).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69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5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70" w:name="_Toc489056275"/>
      <w:bookmarkStart w:id="71" w:name="_Toc491089634"/>
      <w:bookmarkStart w:id="72" w:name="_Toc492473576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соцобеспечения (ОДЗ 208)</w:t>
      </w:r>
      <w:bookmarkEnd w:id="70"/>
      <w:bookmarkEnd w:id="71"/>
      <w:bookmarkEnd w:id="72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3" w:name="_Toc492473577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7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5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4" w:name="_Toc492473578"/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74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823672" w:rsidTr="00823672">
        <w:trPr>
          <w:trHeight w:val="13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79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5" w:name="_Toc492473579"/>
      <w:bookmarkStart w:id="76" w:name="_Toc489056278"/>
      <w:bookmarkStart w:id="77" w:name="_Toc491089637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75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823672" w:rsidTr="00823672">
        <w:trPr>
          <w:trHeight w:val="238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8" w:name="_Toc491089638"/>
            <w:bookmarkEnd w:id="76"/>
            <w:bookmarkEnd w:id="7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Амбулаторно-поликлиническое обслуживание (3.4.1)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79" w:name="sub_10342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Стационарное медицинское обслуживание</w:t>
            </w:r>
            <w:bookmarkEnd w:id="7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(3.4.2)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0" w:name="_Toc492473580"/>
            <w:r>
              <w:rPr>
                <w:rFonts w:ascii="Times New Roman" w:hAnsi="Times New Roman"/>
                <w:sz w:val="24"/>
                <w:szCs w:val="24"/>
              </w:rPr>
              <w:t>Общественное питание (4.6).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rPr>
          <w:trHeight w:val="206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78"/>
      <w:bookmarkEnd w:id="80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- 50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5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81" w:name="_Toc492473581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культового назначения (ОДЗ 211)</w:t>
      </w:r>
      <w:bookmarkEnd w:id="81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2" w:name="_Toc492473582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8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139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Религиозное использование (3.7);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3" w:name="_Toc492473583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8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4" w:name="_Toc492473584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84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- 30000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зданий и сооружений – до 45 м.;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85" w:name="_Toc492473585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многофункционального назначения (ОДЗ 212)</w:t>
      </w:r>
      <w:bookmarkEnd w:id="85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6" w:name="_Toc492473586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8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0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475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823672" w:rsidTr="00823672">
        <w:trPr>
          <w:trHeight w:val="41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823672" w:rsidTr="00823672">
        <w:trPr>
          <w:trHeight w:val="41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Здравоохранение (3.4)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гражданами медицинской помощи. Содержание данного вида разрешенного использования включает в себя содержание видов  разрешенного использования  с кодами 3.4.1-3.4.2</w:t>
            </w:r>
          </w:p>
        </w:tc>
      </w:tr>
      <w:tr w:rsidR="00823672" w:rsidTr="00823672">
        <w:trPr>
          <w:trHeight w:val="701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 (3.4.1);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823672" w:rsidTr="00823672">
        <w:trPr>
          <w:trHeight w:val="701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 (3.4.2).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размещение станций скорой помощи</w:t>
            </w:r>
          </w:p>
        </w:tc>
      </w:tr>
      <w:tr w:rsidR="00823672" w:rsidTr="00823672">
        <w:trPr>
          <w:trHeight w:val="225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развитие (3.6)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Предпринимательство (4.0)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r>
              <w:rPr>
                <w:rFonts w:ascii="Times New Roman" w:hAnsi="Times New Roman"/>
                <w:sz w:val="24"/>
                <w:szCs w:val="24"/>
              </w:rPr>
              <w:t>кодами 4.1-4.10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торгово-развлекательные центры (комплексы) (4.2)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общей площадью свыше 5000 кв.м с целью размещении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Рынки (4.3)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 , что каждое из торговых мест не располагает торговой площадью более 200 кв.м.;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Гостиничное обслуживание (4.7)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823672" w:rsidTr="00823672">
        <w:trPr>
          <w:trHeight w:val="463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Выставочно-ярмарочная деятельность (4.10)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деятельности, необходимую для обслуживания указанных мероприятий (застройка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экспозиционной площади, организация питания участников мероприятий</w:t>
            </w:r>
          </w:p>
        </w:tc>
      </w:tr>
      <w:tr w:rsidR="00823672" w:rsidTr="00823672">
        <w:trPr>
          <w:trHeight w:val="438"/>
        </w:trPr>
        <w:tc>
          <w:tcPr>
            <w:tcW w:w="2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7" w:name="_Toc492473587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8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69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8" w:name="_Toc492473588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8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0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индивидуального жилищного строительства (2.1)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Малоэтажная многоквартирная жилая застройка (2.1.1);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Блокированная жилая застройка (2.3).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823672" w:rsidTr="00823672">
        <w:trPr>
          <w:trHeight w:val="4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5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9" w:name="_Toc492473589"/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lastRenderedPageBreak/>
        <w:t>Зона производственного и коммунально-складского назначения (ПР 300)</w:t>
      </w:r>
      <w:bookmarkEnd w:id="89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0" w:name="_Toc492473590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90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823672" w:rsidTr="00823672">
        <w:trPr>
          <w:trHeight w:val="552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Недропользование (6.1);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геологических изысканий; добыча недр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Тяжелая промышленность (6.2);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Автомобилестроительная промышленность (6.2.1);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Легкая промышленность (6.3);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Фармацевтическая промышленность (6.3.1);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Пищевая промышленность (6.4);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Нефтехимическая промышленность (6.5);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Строительная промышленность (6.6);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Целлюлозно-бумажная промышленность (6.11).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1" w:name="sub_106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Энергетика</w:t>
            </w:r>
            <w:bookmarkEnd w:id="9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(6.7)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кодом 3.1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2" w:name="sub_1068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bookmarkEnd w:id="9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(6.8)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кодом 3.1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93" w:name="sub_106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Склады</w:t>
            </w:r>
            <w:bookmarkEnd w:id="9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(6.9)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4" w:name="_Toc492473591"/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</w:t>
      </w:r>
      <w:bookmarkEnd w:id="94"/>
      <w:r>
        <w:rPr>
          <w:rFonts w:ascii="Times New Roman" w:hAnsi="Times New Roman"/>
          <w:color w:val="000000"/>
          <w:sz w:val="28"/>
          <w:szCs w:val="28"/>
        </w:rPr>
        <w:t>: нет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5" w:name="_Toc492473592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95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823672" w:rsidTr="00823672">
        <w:trPr>
          <w:trHeight w:val="38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63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обслуживание (3.2);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823672" w:rsidTr="00823672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823672" w:rsidTr="00823672">
        <w:trPr>
          <w:trHeight w:val="438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управление (3.8).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признаку,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823672" w:rsidTr="00823672">
        <w:trPr>
          <w:trHeight w:val="5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6" w:name="_Toc492473593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96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- 50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– не подлежит установлению;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- 65%.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97" w:name="_Toc492473594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объектов инженерной инфраструктуры (ИЗ 400)</w:t>
      </w:r>
      <w:bookmarkEnd w:id="97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8" w:name="_Toc492473595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9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Энергетика (6.7);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кодом 3.1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Связь (6.8);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кодом 3.1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Трубопроводный транспорт (7.5);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Специальное пользование водными объектами (11.2);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Гидротехнические сооружения (11.3);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9" w:name="_Toc492473596"/>
      <w:r>
        <w:rPr>
          <w:rFonts w:ascii="Times New Roman" w:hAnsi="Times New Roman"/>
          <w:color w:val="000000"/>
          <w:sz w:val="28"/>
          <w:szCs w:val="28"/>
        </w:rPr>
        <w:t>2. Вспомогательные виды разрешённого использования земельных участков и объектов капитального строительства:</w:t>
      </w:r>
      <w:bookmarkEnd w:id="99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00" w:name="_Toc49247359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 Условно разрешённые виды использования земельных участков и объектов капитального строительства:</w:t>
      </w:r>
      <w:bookmarkEnd w:id="100"/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</w:t>
            </w:r>
          </w:p>
        </w:tc>
      </w:tr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 (6.9)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минимальная площадь земельного участка -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этажность до </w:t>
      </w:r>
      <w:r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color w:val="000000"/>
          <w:sz w:val="28"/>
          <w:szCs w:val="28"/>
        </w:rPr>
        <w:t>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- 0,5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- 0,5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- 80%.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01" w:name="_Toc49247359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объектов железнодорожного транспорта (ТЗ 501)</w:t>
      </w:r>
      <w:bookmarkEnd w:id="101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2" w:name="_Toc492473599"/>
      <w:r>
        <w:rPr>
          <w:rFonts w:ascii="Times New Roman" w:hAnsi="Times New Roman"/>
          <w:color w:val="000000"/>
          <w:sz w:val="28"/>
          <w:szCs w:val="28"/>
        </w:rPr>
        <w:lastRenderedPageBreak/>
        <w:t>1.Основные виды разрешённого использования земельных участков и объектов капитального строительства</w:t>
      </w:r>
      <w:bookmarkEnd w:id="10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Железнодорожный транспорт (7.1);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железнодорожных путей; 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 размещение наземных сооружений метрополитена, в том числе посадочных станций, вентиляционных шахт; 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3" w:name="_Toc49247360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0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4" w:name="_Toc492473601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04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5" w:name="_Toc492473602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05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не подлежит установлению;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не подлежит установлению;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максимальный процент застройки - 60%.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высота объекта (до конька) до 7 м. 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06" w:name="_Toc49247360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объектов автомобильного транспорта (ТЗ 502)</w:t>
      </w:r>
      <w:bookmarkEnd w:id="106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7" w:name="_Toc49247360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0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Объекты придорожного сервиса (4.9.1).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8" w:name="_Toc492473605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0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09" w:name="_Toc49247360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109"/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 (6.9)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0" w:name="_Toc49247360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10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этажность до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- 80%.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11" w:name="_Toc49247360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транспортных коридоров (ТЗ 503)</w:t>
      </w:r>
      <w:bookmarkEnd w:id="111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2" w:name="_Toc49247360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1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Автомобильный транспорт (7.2);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3" w:name="_Toc49247361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13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4" w:name="_Toc492473611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114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Объекты придорожного сервиса (4.9.1).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- 3000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2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- 60 %.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- 10 кв.м;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15" w:name="_Toc49247361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улично-дорожной сети (ТЗ 504)</w:t>
      </w:r>
      <w:bookmarkEnd w:id="115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6" w:name="_Toc49247361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16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140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17" w:name="sub_1012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  <w:bookmarkEnd w:id="11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(12.0)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8" w:name="_Toc492473615"/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строительства:</w:t>
      </w:r>
      <w:bookmarkEnd w:id="118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19" w:name="_Toc49247361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119"/>
      <w:r>
        <w:rPr>
          <w:rFonts w:ascii="Times New Roman" w:hAnsi="Times New Roman"/>
          <w:color w:val="000000"/>
          <w:sz w:val="28"/>
          <w:szCs w:val="28"/>
        </w:rPr>
        <w:t>: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0" w:name="_Toc49247361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20"/>
      <w:r>
        <w:rPr>
          <w:rFonts w:ascii="Times New Roman" w:hAnsi="Times New Roman"/>
          <w:color w:val="000000"/>
          <w:sz w:val="28"/>
          <w:szCs w:val="28"/>
        </w:rPr>
        <w:t xml:space="preserve"> не распространяются.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21" w:name="_Toc49247361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объектов воздушного транспорта (ТЗ 505)</w:t>
      </w:r>
      <w:bookmarkEnd w:id="121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2" w:name="_Toc49247361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2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3" w:name="sub_107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Воздушный транспорт</w:t>
            </w:r>
            <w:bookmarkEnd w:id="12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(7.4)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4" w:name="_Toc49247362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24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25" w:name="_Toc49247362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25"/>
      <w:r>
        <w:rPr>
          <w:rFonts w:ascii="Times New Roman" w:hAnsi="Times New Roman"/>
          <w:color w:val="000000"/>
          <w:sz w:val="28"/>
          <w:szCs w:val="28"/>
        </w:rPr>
        <w:t xml:space="preserve"> нет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Параметры разрешенного использования: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- 60000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2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- 40 %.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- 800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26" w:name="_Toc49247362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мест отдыха общего пользования (РЗ 601)</w:t>
      </w:r>
      <w:bookmarkEnd w:id="126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27" w:name="_Toc49247362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27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8" w:name="sub_105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Отдых (рекреация)</w:t>
            </w:r>
            <w:bookmarkEnd w:id="128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кодами 5.1 - 5.5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(5.1)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Природно-познавательный туризм (5.2)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Туристическое обслуживание (5.2.1)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пансионатов, туристических гостиниц, кемпингов, домов отдыха, не оказывающих услуги по лечению, а также иных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зданий, используемых с целью извлечения предпринимательской выгоды из предоставления жилого помещения для временного проживания в них, размещение детских лагерей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Охота и рыбалка (5.3)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Причалы для маломерных судов (5.4)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 (5.5)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29" w:name="sub_109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Историко-культурная деятельность</w:t>
            </w:r>
            <w:bookmarkEnd w:id="12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(9.3)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0" w:name="_Toc492473625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3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1" w:name="_Toc49247362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13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32" w:name="sub_1024"/>
            <w:r>
              <w:rPr>
                <w:rFonts w:ascii="Times New Roman" w:hAnsi="Times New Roman"/>
                <w:sz w:val="24"/>
                <w:szCs w:val="24"/>
              </w:rPr>
              <w:t>Передвижное жилье</w:t>
            </w:r>
            <w:bookmarkEnd w:id="132"/>
            <w:r>
              <w:rPr>
                <w:rFonts w:ascii="Times New Roman" w:hAnsi="Times New Roman"/>
                <w:sz w:val="24"/>
                <w:szCs w:val="24"/>
              </w:rPr>
              <w:t xml:space="preserve"> (2.4)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земельных участках, имеющих инженерные сооружения, предназначенных для общего 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3" w:name="_Toc49247362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33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- 18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1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- 40 %.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34" w:name="_Toc49247362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сельскохозяйственных угодий (СХЗ 701)</w:t>
      </w:r>
      <w:bookmarkEnd w:id="134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5" w:name="_Toc49247362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35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823672" w:rsidTr="00823672">
        <w:trPr>
          <w:trHeight w:val="457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Растениеводство (1.1);</w:t>
            </w:r>
          </w:p>
        </w:tc>
        <w:tc>
          <w:tcPr>
            <w:tcW w:w="69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rPr>
                <w:rFonts w:ascii="Times New Roman" w:hAnsi="Times New Roman"/>
                <w:sz w:val="24"/>
                <w:szCs w:val="24"/>
              </w:rPr>
              <w:t>кодами 1.2-1.6</w:t>
            </w:r>
          </w:p>
        </w:tc>
      </w:tr>
      <w:tr w:rsidR="00823672" w:rsidTr="00823672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зерновых и иных сельскохозяйственных культур (1.2);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</w:tr>
      <w:tr w:rsidR="00823672" w:rsidTr="00823672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Овощеводство (1.3);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823672" w:rsidTr="00823672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тонизирующих, лекарственных, цветочных культур (1.4);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</w:tr>
      <w:tr w:rsidR="00823672" w:rsidTr="00823672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Садоводство (1.5);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</w:tr>
      <w:tr w:rsidR="00823672" w:rsidTr="00823672">
        <w:trPr>
          <w:trHeight w:val="42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льна и конопли (1.6);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</w:tr>
      <w:tr w:rsidR="00823672" w:rsidTr="00823672">
        <w:trPr>
          <w:trHeight w:val="425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личного подсобного хозяйства на полевых участках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(1.16)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823672" w:rsidTr="00823672">
        <w:trPr>
          <w:trHeight w:val="48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Питомники 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(1.17);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823672" w:rsidTr="00823672">
        <w:trPr>
          <w:trHeight w:val="480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Скотоводство (1.8)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 продукции (материала)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6" w:name="_Toc49247363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36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37" w:name="_Toc49247363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37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минимальная (максимальная) площадь земельных участков, предназначенных для сельскохозяйственного использования в черте населенного пункта 300 - 100000 кв.м. За пределами населенного пункта минимальная (максимальная) площадь земельных участков сельскохозяйственного назначения определяется, согласно действующему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законодательству (Федеральному закону от 24 июля 2002 года № 101-ФЗ «Об обороте земель сельскохозяйственного назначения);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объектов инженерного обеспечения и объектов вспомогательного инженерного назначения от 1 кв.м.;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строений от красной линии участка (в случае, если иной не установлен линией регулирования застройки) - 3 м., допускается уменьшение отступа, либо расположения здания, строения и сооружения по красной линии с учетом сложившейся застройки;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 с соседними участками - 1 м.;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максимальное количество надземных этажей зданий - 1 этаж;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высота зданий – 6 м.;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длина стороны участка по уличному фронту регламентируется действующими строительными нормами и правилами и техническими регламентами;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земельного участка – 30%.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- 800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38" w:name="_Toc49247363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сельскохозяйственного производства (СХЗ 702)</w:t>
      </w:r>
      <w:bookmarkEnd w:id="138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39" w:name="_Toc49247363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39"/>
    </w:p>
    <w:tbl>
      <w:tblPr>
        <w:tblW w:w="964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49"/>
      </w:tblGrid>
      <w:tr w:rsidR="00823672" w:rsidTr="00823672">
        <w:trPr>
          <w:trHeight w:val="552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Научное обеспечение сельского хозяйства (1.14);</w:t>
            </w:r>
          </w:p>
        </w:tc>
        <w:tc>
          <w:tcPr>
            <w:tcW w:w="69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</w:tr>
      <w:tr w:rsidR="00823672" w:rsidTr="00823672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Хранение и переработка сельскохозяйственной продукции (1.15);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823672" w:rsidTr="00823672"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сельскохозяйственного производства (1.18).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0" w:name="_Toc492473635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Склады (6.9)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Животноводство (1.7)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Скотоводство (1.8)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 продукции (материала)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Звероводство (1.9)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Птицеводство (1.10)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Свиноводство (1.11)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свиней;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Пчеловодство (1.12)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ульев, иных объектов и оборудования, необходимого для пчеловодства и разведения иных полезных насекомых;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сооружений используемых для хранения и первичной переработки продукции пчеловодства</w:t>
            </w:r>
          </w:p>
        </w:tc>
      </w:tr>
      <w:tr w:rsidR="00823672" w:rsidTr="00823672">
        <w:trPr>
          <w:trHeight w:val="378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Рыбоводство (1.13)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 и (или) содержанием, выращиванием объектов рыбоводства (аквакультуры);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Объекты гаражного назначения (2.7.1) 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823672" w:rsidTr="00823672">
        <w:trPr>
          <w:trHeight w:val="621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4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1" w:name="_Toc49247363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</w:t>
      </w:r>
      <w:bookmarkEnd w:id="141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Бытовое обслуживание (3.3);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Деловое управление (4.1).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Магазины (4.4)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Общественное питание (4.6)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42" w:name="_Toc492473637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42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- 20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- 1000000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- 65 %.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Сельскохозяйственные предприятия, здания и сооружения, являющиеся источниками выделения в окружающую среду производственных вредностей, должны отделяться санитарно-защитными зонами от жилых и общественных зданий.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Территории санитарно-защитных зон из землепользования не изымаются и должны быть максимально использованы для нужд сельского хозяйства.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санитарно-защитных зонах допускается размещать склады (хранилища) зерна, фруктов, овощей и картофеля, питомники растений.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границе санитарно-защитных зон шириной более 100 м со стороны селитебной зоны должна предусматриваться полоса древесно-кустарниковых 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насаждений шириной не менее 30 м, а при ширине зоны от 50 до 100 м - полоса шириной не менее 10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Предприятия и объекты, у каждого из которых размер санитарно-защитных зон превышает 500 м, следует размещать на обособленных земельных участках производственных зон сельских населенных пунктов.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подготовке схемы планировочной организации земельного участка с размещением объектов капитального строительства,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регламентов, строительных норм и правил, других нормативных документов действующих на территории Российской Федерации.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Размер санитарно-защитной зоны,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санитарно-защитной зоны. 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регламентов, строительных норм и правил, других нормативных документов действующих на территории Российской Федерации.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проектировании и строительстве в зонах затопления необходимо предусматривать инженерную защиту от затопления и подтопления зданий.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Проектные и строительные работы вести в соответствии с установленными параметрами разрешенного строительства (реконструкции),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а также требованиями технических регламентов, строительных норм и правил, других нормативных документов действующих на территории Российской Федерации.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(предоставлении расчета, выполненного проектной организацией на основании требований технических регламентов, строительных норм и правил, других нормативных документов действующих на территории Российской Федерации).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 до 10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Сараи для скота и птицы следует предусматривать на расстоянии от окон жилых помещений дома: одиночные или двойные - не менее 15 м., до 8 блоков - не менее 25 м., свыше 8 до 30 блоков - не менее 50 м., свыше 30 блоков - не менее 100 м. Размещаемые в пределах селитебной территории группы сараев должны содержать не более 30 блоков каждая.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кв.м. 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43" w:name="_Toc49247363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ритуального назначения (СНЗ 801)</w:t>
      </w:r>
      <w:bookmarkEnd w:id="143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4" w:name="_Toc49247363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44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Ритуальная деятельность (12.1).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кладбищ, крематориев и мест захоронения; размещение соответствующих культовых сооружений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Религиозное использование (3.7);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5" w:name="_Toc49247364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</w:t>
      </w:r>
      <w:bookmarkEnd w:id="14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6" w:name="_Toc492473641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46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38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206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автотранспорта (4.9)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r>
              <w:rPr>
                <w:rFonts w:ascii="Times New Roman" w:hAnsi="Times New Roman"/>
                <w:sz w:val="24"/>
                <w:szCs w:val="24"/>
              </w:rPr>
              <w:t>коде 2.7.1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47" w:name="_Toc492473642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47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- 80000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1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объектов и сооружений - до 45 метров;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- 75 %.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48" w:name="_Toc491090191"/>
      <w:bookmarkStart w:id="149" w:name="_Toc49247364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складирования и захоронения отходов (СНЗ 802)</w:t>
      </w:r>
      <w:bookmarkEnd w:id="148"/>
      <w:bookmarkEnd w:id="149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0" w:name="_Toc49247364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50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Специальная (12.2).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1" w:name="_Toc492473645"/>
      <w:bookmarkStart w:id="152" w:name="_Toc491090193"/>
      <w:r>
        <w:rPr>
          <w:rFonts w:ascii="Times New Roman" w:hAnsi="Times New Roman"/>
          <w:color w:val="000000"/>
          <w:sz w:val="28"/>
          <w:szCs w:val="28"/>
        </w:rPr>
        <w:lastRenderedPageBreak/>
        <w:t>2.Вспомогательные виды разрешённого использования земельных участков и объектов капитального строительства:</w:t>
      </w:r>
      <w:bookmarkEnd w:id="151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153" w:name="_Toc492473646"/>
      <w:bookmarkStart w:id="154" w:name="_Toc491090194"/>
      <w:bookmarkEnd w:id="152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53"/>
      <w:r>
        <w:rPr>
          <w:rFonts w:ascii="Times New Roman" w:hAnsi="Times New Roman"/>
          <w:color w:val="000000"/>
          <w:sz w:val="28"/>
          <w:szCs w:val="28"/>
        </w:rPr>
        <w:t xml:space="preserve">  нет.</w:t>
      </w:r>
      <w:bookmarkEnd w:id="154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5" w:name="_Toc491090195"/>
      <w:bookmarkStart w:id="156" w:name="_Toc49247364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55"/>
      <w:bookmarkEnd w:id="156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- 50000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1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– до границ жилой застройки 500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- 60 %.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Проектирование зон следует выполнять в соответствии с СанПиН 2.1.1279-03 «Гигиенические требования к размещению, устройству и содержанию кладбищ, зданий и сооружений похоронного назначения»;  СанПиН 2.2.1/2.1.1.1200-03 «Санитарно-защитные зоны и санитарная классификация предприятий, сооружений и иных объектов»; СНиП 2.07.01-89*, п. 9.3* «Градостроительство. Планировка и застройка городских и сельских поселений»; «Инструкция по проектированию, эксплуатации и рекультивации полигонов для твердых бытовых отходов» (утвержденная Министерством строительства Российской Федерации 02.11.1996).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10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57" w:name="_Toc491082645"/>
      <w:bookmarkStart w:id="158" w:name="_Toc49247364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lastRenderedPageBreak/>
        <w:t>Зона режимных территорий (СНЗ 803)</w:t>
      </w:r>
      <w:bookmarkEnd w:id="157"/>
      <w:bookmarkEnd w:id="158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59" w:name="_Toc49247364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59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0" w:name="sub_108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вооруженных сил</w:t>
            </w:r>
            <w:bookmarkEnd w:id="16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объектов, для обеспечения, безопасности которых были созданы закрытые административно-территориальные образования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1" w:name="sub_108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Охрана Государственной границы Российской Федерации</w:t>
            </w:r>
            <w:bookmarkEnd w:id="16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(8.2)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2" w:name="sub_1084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по исполнению наказаний</w:t>
            </w:r>
            <w:bookmarkEnd w:id="16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(8.4)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3" w:name="_Toc492473650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63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4" w:name="_Toc492473651"/>
      <w:r>
        <w:rPr>
          <w:rFonts w:ascii="Times New Roman" w:hAnsi="Times New Roman"/>
          <w:color w:val="000000"/>
          <w:sz w:val="28"/>
          <w:szCs w:val="28"/>
        </w:rPr>
        <w:lastRenderedPageBreak/>
        <w:t>3.Условно разрешённые виды использования земельных участков и объектов капитального строительства:</w:t>
      </w:r>
      <w:bookmarkEnd w:id="164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5" w:name="_Toc491082649"/>
      <w:bookmarkStart w:id="166" w:name="_Toc492473652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65"/>
      <w:bookmarkEnd w:id="166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- 100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- 20000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1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- 60 %.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 а также 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- 800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67" w:name="_Toc49247365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ведения огородничества (О 901)</w:t>
      </w:r>
      <w:bookmarkEnd w:id="167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68" w:name="_Toc49247365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68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95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69" w:name="sub_1013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Ведение огородничества</w:t>
            </w:r>
            <w:bookmarkEnd w:id="169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0" w:name="_Toc492473655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70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1" w:name="_Toc49247365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71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2" w:name="_Toc49247365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72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- 200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- 25000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данной зоне не допускается строительство зданий, строений, сооружений.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73" w:name="_Toc491082655"/>
      <w:bookmarkStart w:id="174" w:name="_Toc492473658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ведения садоводства и дачного хозяйства (0 902)</w:t>
      </w:r>
      <w:bookmarkEnd w:id="173"/>
      <w:bookmarkEnd w:id="174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5" w:name="_Toc492473659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7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rPr>
          <w:trHeight w:val="95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6" w:name="sub_1013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Ведение садоводства</w:t>
            </w:r>
            <w:bookmarkEnd w:id="17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(13.2)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 размещение садового дома, предназначенного для отдыха и не подлежащего разделу на квартиры; размещение хозяйственных строений и сооружений</w:t>
            </w:r>
          </w:p>
        </w:tc>
      </w:tr>
      <w:tr w:rsidR="00823672" w:rsidTr="00823672">
        <w:trPr>
          <w:trHeight w:val="95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77" w:name="sub_1013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Ведение дачного хозяйства</w:t>
            </w:r>
            <w:bookmarkEnd w:id="17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(13.3)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 осуществление деятельности, связанной с выращиванием плодовых, ягодных, овощных, бахчевых или иных сельскохозяйственных культур и картофеля; размещение хозяйственных строений и сооружений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78" w:name="_Toc492473660"/>
      <w:bookmarkStart w:id="179" w:name="_Toc491082657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78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179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0" w:name="_Toc492473661"/>
      <w:bookmarkStart w:id="181" w:name="_Toc491082658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80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  <w:bookmarkEnd w:id="181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2" w:name="_Toc491082659"/>
      <w:bookmarkStart w:id="183" w:name="_Toc492473662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82"/>
      <w:bookmarkEnd w:id="183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земельного участка - 300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земельного участка - 25000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этажность до 3 этажей;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красной линии - 3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минимальный отступ от границы соседнего земельного участка - 1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максимальный процент застройки - 60 %.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АМС – от 1 до 100 м.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Сараи для скота и птицы следует предусматривать на расстоянии от окон жилых помещений дома: одиночные или двойные - не менее 15 м., до 8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блоков - не менее 25 м., свыше 8 до 30 блоков - не менее 50 м., свыше 30 блоков - не менее 100 м. Размещаемые в пределах селитебной территории группы сараев должны содержать не более 30 блоков каждая.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Площадь застройки сблокированных сараев для скота не должна превышать 800 кв. м. 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bookmarkStart w:id="184" w:name="_Toc492473663"/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Зона акваторий (АЗ 1000)</w:t>
      </w:r>
      <w:bookmarkEnd w:id="184"/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5" w:name="_Toc492473664"/>
      <w:r>
        <w:rPr>
          <w:rFonts w:ascii="Times New Roman" w:hAnsi="Times New Roman"/>
          <w:color w:val="000000"/>
          <w:sz w:val="28"/>
          <w:szCs w:val="28"/>
        </w:rPr>
        <w:t>1.Основные виды разрешённого использования земельных участков и объектов капитального строительства</w:t>
      </w:r>
      <w:bookmarkEnd w:id="185"/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83"/>
        <w:gridCol w:w="6956"/>
      </w:tblGrid>
      <w:tr w:rsidR="00823672" w:rsidTr="00823672">
        <w:trPr>
          <w:trHeight w:val="55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использования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</w:tr>
      <w:tr w:rsidR="00823672" w:rsidTr="00823672"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пользование водными объектами (11.1);</w:t>
            </w:r>
          </w:p>
        </w:tc>
        <w:tc>
          <w:tcPr>
            <w:tcW w:w="6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 w:rsidR="00823672" w:rsidTr="00823672">
        <w:trPr>
          <w:trHeight w:val="704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 пользование водными объектами (11.2);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3672" w:rsidRDefault="00823672">
            <w:pPr>
              <w:pStyle w:val="af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</w:tbl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6" w:name="_Toc492473665"/>
      <w:r>
        <w:rPr>
          <w:rFonts w:ascii="Times New Roman" w:hAnsi="Times New Roman"/>
          <w:color w:val="000000"/>
          <w:sz w:val="28"/>
          <w:szCs w:val="28"/>
        </w:rPr>
        <w:t>2.Вспомогательные виды разрешённого использования земельных участков и объектов капитального строительства:</w:t>
      </w:r>
      <w:bookmarkEnd w:id="186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7" w:name="_Toc492473666"/>
      <w:r>
        <w:rPr>
          <w:rFonts w:ascii="Times New Roman" w:hAnsi="Times New Roman"/>
          <w:color w:val="000000"/>
          <w:sz w:val="28"/>
          <w:szCs w:val="28"/>
        </w:rPr>
        <w:t>3.Условно разрешённые виды использования земельных участков и объектов капитального строительства:</w:t>
      </w:r>
      <w:bookmarkEnd w:id="187"/>
      <w:r>
        <w:rPr>
          <w:rFonts w:ascii="Times New Roman" w:hAnsi="Times New Roman"/>
          <w:color w:val="000000"/>
          <w:sz w:val="28"/>
          <w:szCs w:val="28"/>
        </w:rPr>
        <w:t xml:space="preserve"> нет.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88" w:name="_Toc492473667"/>
      <w:r>
        <w:rPr>
          <w:rFonts w:ascii="Times New Roman" w:hAnsi="Times New Roman"/>
          <w:color w:val="000000"/>
          <w:sz w:val="28"/>
          <w:szCs w:val="28"/>
        </w:rPr>
        <w:t>Параметры разрешенного использования:</w:t>
      </w:r>
      <w:bookmarkEnd w:id="188"/>
      <w:r>
        <w:rPr>
          <w:rFonts w:ascii="Times New Roman" w:hAnsi="Times New Roman"/>
          <w:color w:val="000000"/>
          <w:sz w:val="28"/>
          <w:szCs w:val="28"/>
        </w:rPr>
        <w:t xml:space="preserve"> не установлены.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Примечание: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размещении объектов, предусмотренных пунктом 17 статьи 51 Градостроительного кодекса РФ необходимо соблюдать  нормы действующих СНиПов, СанПиНов, а также следующие параметры: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минимальная площадь объекта - 1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максимальная площадь объекта -800 кв. м;</w:t>
      </w:r>
    </w:p>
    <w:p w:rsidR="00823672" w:rsidRDefault="00823672" w:rsidP="00823672">
      <w:pPr>
        <w:pStyle w:val="af2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объекта (до конька) до 7 м.</w:t>
      </w:r>
    </w:p>
    <w:p w:rsidR="002F402B" w:rsidRDefault="002F402B"/>
    <w:sectPr w:rsidR="002F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EA3"/>
    <w:rsid w:val="000F7D58"/>
    <w:rsid w:val="002F402B"/>
    <w:rsid w:val="003E7EA3"/>
    <w:rsid w:val="0082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512B3-5374-43B2-B426-7715738A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672"/>
    <w:pPr>
      <w:spacing w:after="0" w:line="36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23672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2367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aliases w:val="ВВЕДЕНИЕ"/>
    <w:basedOn w:val="a"/>
    <w:next w:val="a"/>
    <w:link w:val="30"/>
    <w:uiPriority w:val="99"/>
    <w:semiHidden/>
    <w:unhideWhenUsed/>
    <w:qFormat/>
    <w:rsid w:val="00823672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823672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outlineLvl w:val="3"/>
    </w:pPr>
    <w:rPr>
      <w:rFonts w:ascii="Arial" w:hAnsi="Arial" w:cs="Arial"/>
      <w:color w:val="26282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367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semiHidden/>
    <w:rsid w:val="0082367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aliases w:val="ВВЕДЕНИЕ Знак"/>
    <w:basedOn w:val="a0"/>
    <w:link w:val="3"/>
    <w:uiPriority w:val="99"/>
    <w:semiHidden/>
    <w:rsid w:val="00823672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semiHidden/>
    <w:rsid w:val="0082367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8236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3672"/>
    <w:rPr>
      <w:color w:val="954F72" w:themeColor="followedHyperlink"/>
      <w:u w:val="single"/>
    </w:rPr>
  </w:style>
  <w:style w:type="character" w:customStyle="1" w:styleId="31">
    <w:name w:val="Заголовок 3 Знак1"/>
    <w:aliases w:val="ВВЕДЕНИЕ Знак1"/>
    <w:basedOn w:val="a0"/>
    <w:uiPriority w:val="99"/>
    <w:semiHidden/>
    <w:rsid w:val="008236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a5">
    <w:name w:val="Strong"/>
    <w:aliases w:val="ОГЛАВЛЕНИЕ"/>
    <w:uiPriority w:val="22"/>
    <w:qFormat/>
    <w:rsid w:val="00823672"/>
    <w:rPr>
      <w:rFonts w:ascii="Times New Roman" w:hAnsi="Times New Roman" w:cs="Times New Roman" w:hint="default"/>
      <w:i w:val="0"/>
      <w:iCs w:val="0"/>
      <w:sz w:val="24"/>
      <w:u w:val="single"/>
    </w:rPr>
  </w:style>
  <w:style w:type="paragraph" w:styleId="a6">
    <w:name w:val="Normal (Web)"/>
    <w:basedOn w:val="a"/>
    <w:semiHidden/>
    <w:unhideWhenUsed/>
    <w:rsid w:val="00823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823672"/>
    <w:pPr>
      <w:tabs>
        <w:tab w:val="right" w:leader="dot" w:pos="9061"/>
      </w:tabs>
      <w:spacing w:line="240" w:lineRule="auto"/>
    </w:pPr>
    <w:rPr>
      <w:rFonts w:ascii="Times New Roman" w:eastAsia="Times New Roman" w:hAnsi="Times New Roman"/>
      <w:b/>
      <w:bCs/>
      <w:noProof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823672"/>
    <w:pPr>
      <w:tabs>
        <w:tab w:val="right" w:leader="dot" w:pos="9345"/>
      </w:tabs>
      <w:spacing w:line="240" w:lineRule="auto"/>
      <w:jc w:val="both"/>
    </w:pPr>
    <w:rPr>
      <w:rFonts w:ascii="Times New Roman" w:hAnsi="Times New Roman"/>
      <w:b/>
      <w:i/>
      <w:noProof/>
      <w:sz w:val="24"/>
      <w:szCs w:val="24"/>
    </w:rPr>
  </w:style>
  <w:style w:type="paragraph" w:styleId="32">
    <w:name w:val="toc 3"/>
    <w:basedOn w:val="a"/>
    <w:next w:val="a"/>
    <w:autoRedefine/>
    <w:uiPriority w:val="39"/>
    <w:semiHidden/>
    <w:unhideWhenUsed/>
    <w:rsid w:val="00823672"/>
    <w:pPr>
      <w:tabs>
        <w:tab w:val="right" w:leader="dot" w:pos="9345"/>
      </w:tabs>
      <w:spacing w:line="240" w:lineRule="auto"/>
      <w:ind w:firstLine="284"/>
      <w:jc w:val="both"/>
    </w:pPr>
  </w:style>
  <w:style w:type="paragraph" w:styleId="41">
    <w:name w:val="toc 4"/>
    <w:basedOn w:val="a"/>
    <w:next w:val="a"/>
    <w:autoRedefine/>
    <w:uiPriority w:val="39"/>
    <w:semiHidden/>
    <w:unhideWhenUsed/>
    <w:rsid w:val="00823672"/>
    <w:pPr>
      <w:spacing w:after="100" w:line="276" w:lineRule="auto"/>
      <w:ind w:left="660"/>
      <w:jc w:val="left"/>
    </w:pPr>
    <w:rPr>
      <w:rFonts w:eastAsia="Times New Roman"/>
      <w:lang w:eastAsia="ru-RU"/>
    </w:rPr>
  </w:style>
  <w:style w:type="paragraph" w:styleId="5">
    <w:name w:val="toc 5"/>
    <w:basedOn w:val="a"/>
    <w:next w:val="a"/>
    <w:autoRedefine/>
    <w:uiPriority w:val="39"/>
    <w:semiHidden/>
    <w:unhideWhenUsed/>
    <w:rsid w:val="00823672"/>
    <w:pPr>
      <w:spacing w:after="100" w:line="276" w:lineRule="auto"/>
      <w:ind w:left="880"/>
      <w:jc w:val="left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semiHidden/>
    <w:unhideWhenUsed/>
    <w:rsid w:val="00823672"/>
    <w:pPr>
      <w:spacing w:after="100" w:line="276" w:lineRule="auto"/>
      <w:ind w:left="1100"/>
      <w:jc w:val="left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semiHidden/>
    <w:unhideWhenUsed/>
    <w:rsid w:val="00823672"/>
    <w:pPr>
      <w:spacing w:after="100" w:line="276" w:lineRule="auto"/>
      <w:ind w:left="1320"/>
      <w:jc w:val="left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semiHidden/>
    <w:unhideWhenUsed/>
    <w:rsid w:val="00823672"/>
    <w:pPr>
      <w:spacing w:after="100" w:line="276" w:lineRule="auto"/>
      <w:ind w:left="1540"/>
      <w:jc w:val="left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semiHidden/>
    <w:unhideWhenUsed/>
    <w:rsid w:val="00823672"/>
    <w:pPr>
      <w:spacing w:after="100" w:line="276" w:lineRule="auto"/>
      <w:ind w:left="1760"/>
      <w:jc w:val="left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236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2367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82367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23672"/>
    <w:rPr>
      <w:rFonts w:ascii="Calibri" w:eastAsia="Calibri" w:hAnsi="Calibri" w:cs="Times New Roman"/>
    </w:rPr>
  </w:style>
  <w:style w:type="paragraph" w:styleId="33">
    <w:name w:val="Body Text Indent 3"/>
    <w:basedOn w:val="a"/>
    <w:link w:val="34"/>
    <w:semiHidden/>
    <w:unhideWhenUsed/>
    <w:rsid w:val="00823672"/>
    <w:pPr>
      <w:spacing w:after="120"/>
      <w:ind w:left="283"/>
    </w:pPr>
    <w:rPr>
      <w:rFonts w:eastAsia="Times New Roman"/>
      <w:sz w:val="16"/>
      <w:szCs w:val="16"/>
      <w:lang w:val="x-none"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823672"/>
    <w:rPr>
      <w:rFonts w:ascii="Calibri" w:eastAsia="Times New Roman" w:hAnsi="Calibri" w:cs="Times New Roman"/>
      <w:sz w:val="16"/>
      <w:szCs w:val="16"/>
      <w:lang w:val="x-none" w:eastAsia="ru-RU"/>
    </w:rPr>
  </w:style>
  <w:style w:type="paragraph" w:styleId="ab">
    <w:name w:val="Document Map"/>
    <w:basedOn w:val="a"/>
    <w:link w:val="ac"/>
    <w:uiPriority w:val="99"/>
    <w:semiHidden/>
    <w:unhideWhenUsed/>
    <w:rsid w:val="00823672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82367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d">
    <w:name w:val="Plain Text"/>
    <w:basedOn w:val="a"/>
    <w:link w:val="ae"/>
    <w:semiHidden/>
    <w:unhideWhenUsed/>
    <w:rsid w:val="00823672"/>
    <w:pPr>
      <w:spacing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e">
    <w:name w:val="Текст Знак"/>
    <w:basedOn w:val="a0"/>
    <w:link w:val="ad"/>
    <w:semiHidden/>
    <w:rsid w:val="00823672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823672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823672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1">
    <w:name w:val="Без интервала Знак"/>
    <w:link w:val="af2"/>
    <w:uiPriority w:val="1"/>
    <w:locked/>
    <w:rsid w:val="00823672"/>
  </w:style>
  <w:style w:type="paragraph" w:styleId="af2">
    <w:name w:val="No Spacing"/>
    <w:link w:val="af1"/>
    <w:uiPriority w:val="1"/>
    <w:qFormat/>
    <w:rsid w:val="00823672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823672"/>
    <w:pPr>
      <w:spacing w:before="120" w:after="120" w:line="240" w:lineRule="auto"/>
      <w:ind w:left="720"/>
      <w:contextualSpacing/>
      <w:jc w:val="both"/>
    </w:pPr>
    <w:rPr>
      <w:rFonts w:eastAsia="Times New Roman"/>
      <w:lang w:eastAsia="ru-RU"/>
    </w:rPr>
  </w:style>
  <w:style w:type="paragraph" w:customStyle="1" w:styleId="af4">
    <w:name w:val="Обычный текст"/>
    <w:basedOn w:val="a"/>
    <w:qFormat/>
    <w:rsid w:val="00823672"/>
    <w:pPr>
      <w:spacing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en-US" w:eastAsia="ar-SA" w:bidi="en-US"/>
    </w:rPr>
  </w:style>
  <w:style w:type="paragraph" w:customStyle="1" w:styleId="af5">
    <w:name w:val="Нормальный (таблица)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Iauiue">
    <w:name w:val="Iau?iue"/>
    <w:uiPriority w:val="99"/>
    <w:rsid w:val="0082367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823672"/>
    <w:pPr>
      <w:widowControl w:val="0"/>
      <w:autoSpaceDE w:val="0"/>
      <w:autoSpaceDN w:val="0"/>
      <w:adjustRightInd w:val="0"/>
      <w:spacing w:before="120" w:after="0" w:line="240" w:lineRule="auto"/>
      <w:ind w:left="221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236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36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236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12">
    <w:name w:val="текст 1"/>
    <w:basedOn w:val="a"/>
    <w:next w:val="a"/>
    <w:rsid w:val="00823672"/>
    <w:pPr>
      <w:spacing w:line="240" w:lineRule="auto"/>
      <w:ind w:firstLine="54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Standard">
    <w:name w:val="Standard"/>
    <w:rsid w:val="0082367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7">
    <w:name w:val="Внимание"/>
    <w:basedOn w:val="a"/>
    <w:next w:val="a"/>
    <w:uiPriority w:val="99"/>
    <w:rsid w:val="00823672"/>
    <w:pPr>
      <w:widowControl w:val="0"/>
      <w:shd w:val="clear" w:color="auto" w:fill="F5F3DA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Внимание: криминал!!"/>
    <w:basedOn w:val="af7"/>
    <w:next w:val="a"/>
    <w:uiPriority w:val="99"/>
    <w:rsid w:val="00823672"/>
  </w:style>
  <w:style w:type="paragraph" w:customStyle="1" w:styleId="af9">
    <w:name w:val="Внимание: недобросовестность!"/>
    <w:basedOn w:val="af7"/>
    <w:next w:val="a"/>
    <w:uiPriority w:val="99"/>
    <w:rsid w:val="00823672"/>
  </w:style>
  <w:style w:type="paragraph" w:customStyle="1" w:styleId="afa">
    <w:name w:val="Дочерний элемент списка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b">
    <w:name w:val="Основное меню (преемственное)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c">
    <w:name w:val="Заголовок"/>
    <w:basedOn w:val="afb"/>
    <w:next w:val="a"/>
    <w:uiPriority w:val="99"/>
    <w:rsid w:val="00823672"/>
    <w:pPr>
      <w:shd w:val="clear" w:color="auto" w:fill="F0F0F0"/>
    </w:pPr>
    <w:rPr>
      <w:b/>
      <w:bCs/>
      <w:color w:val="0058A9"/>
    </w:rPr>
  </w:style>
  <w:style w:type="paragraph" w:customStyle="1" w:styleId="afd">
    <w:name w:val="Заголовок группы контролов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e">
    <w:name w:val="Заголовок для информации об изменениях"/>
    <w:basedOn w:val="1"/>
    <w:next w:val="a"/>
    <w:uiPriority w:val="99"/>
    <w:rsid w:val="00823672"/>
    <w:pPr>
      <w:keepNext w:val="0"/>
      <w:keepLines w:val="0"/>
      <w:widowControl w:val="0"/>
      <w:shd w:val="clear" w:color="auto" w:fill="FFFFFF"/>
      <w:autoSpaceDE w:val="0"/>
      <w:autoSpaceDN w:val="0"/>
      <w:adjustRightInd w:val="0"/>
      <w:spacing w:before="0" w:after="108" w:line="240" w:lineRule="auto"/>
      <w:outlineLvl w:val="9"/>
    </w:pPr>
    <w:rPr>
      <w:rFonts w:ascii="Arial" w:hAnsi="Arial" w:cs="Arial"/>
      <w:color w:val="26282F"/>
      <w:sz w:val="18"/>
      <w:szCs w:val="18"/>
      <w:lang w:val="ru-RU" w:eastAsia="ru-RU"/>
    </w:rPr>
  </w:style>
  <w:style w:type="paragraph" w:customStyle="1" w:styleId="aff">
    <w:name w:val="Заголовок распахивающейся части диалога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0">
    <w:name w:val="Заголовок статьи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1">
    <w:name w:val="Заголовок ЭР (левое окно)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before="300" w:after="250" w:line="240" w:lineRule="auto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2">
    <w:name w:val="Заголовок ЭР (правое окно)"/>
    <w:basedOn w:val="aff1"/>
    <w:next w:val="a"/>
    <w:uiPriority w:val="99"/>
    <w:rsid w:val="00823672"/>
    <w:pPr>
      <w:spacing w:after="0"/>
      <w:jc w:val="left"/>
    </w:pPr>
  </w:style>
  <w:style w:type="paragraph" w:customStyle="1" w:styleId="aff3">
    <w:name w:val="Интерактивный заголовок"/>
    <w:basedOn w:val="afc"/>
    <w:next w:val="a"/>
    <w:uiPriority w:val="99"/>
    <w:rsid w:val="00823672"/>
    <w:rPr>
      <w:u w:val="single"/>
    </w:rPr>
  </w:style>
  <w:style w:type="paragraph" w:customStyle="1" w:styleId="aff4">
    <w:name w:val="Текст информации об изменениях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5">
    <w:name w:val="Информация об изменениях"/>
    <w:basedOn w:val="aff4"/>
    <w:next w:val="a"/>
    <w:uiPriority w:val="99"/>
    <w:rsid w:val="00823672"/>
    <w:pPr>
      <w:shd w:val="clear" w:color="auto" w:fill="EAEFED"/>
      <w:spacing w:before="180"/>
      <w:ind w:left="360" w:right="360" w:firstLine="0"/>
    </w:pPr>
  </w:style>
  <w:style w:type="paragraph" w:customStyle="1" w:styleId="aff6">
    <w:name w:val="Текст (справка)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ind w:left="170" w:right="17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Комментарий"/>
    <w:basedOn w:val="aff6"/>
    <w:next w:val="a"/>
    <w:uiPriority w:val="99"/>
    <w:rsid w:val="00823672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8">
    <w:name w:val="Информация об изменениях документа"/>
    <w:basedOn w:val="aff7"/>
    <w:next w:val="a"/>
    <w:uiPriority w:val="99"/>
    <w:rsid w:val="00823672"/>
    <w:rPr>
      <w:i/>
      <w:iCs/>
    </w:rPr>
  </w:style>
  <w:style w:type="paragraph" w:customStyle="1" w:styleId="aff9">
    <w:name w:val="Текст (лев. подпись)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Колонтитул (левый)"/>
    <w:basedOn w:val="aff9"/>
    <w:next w:val="a"/>
    <w:uiPriority w:val="99"/>
    <w:rsid w:val="00823672"/>
    <w:rPr>
      <w:sz w:val="14"/>
      <w:szCs w:val="14"/>
    </w:rPr>
  </w:style>
  <w:style w:type="paragraph" w:customStyle="1" w:styleId="affb">
    <w:name w:val="Текст (прав. подпись)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Колонтитул (правый)"/>
    <w:basedOn w:val="affb"/>
    <w:next w:val="a"/>
    <w:uiPriority w:val="99"/>
    <w:rsid w:val="00823672"/>
    <w:rPr>
      <w:sz w:val="14"/>
      <w:szCs w:val="14"/>
    </w:rPr>
  </w:style>
  <w:style w:type="paragraph" w:customStyle="1" w:styleId="affd">
    <w:name w:val="Комментарий пользователя"/>
    <w:basedOn w:val="aff7"/>
    <w:next w:val="a"/>
    <w:uiPriority w:val="99"/>
    <w:rsid w:val="00823672"/>
    <w:pPr>
      <w:shd w:val="clear" w:color="auto" w:fill="FFDFE0"/>
      <w:jc w:val="left"/>
    </w:pPr>
  </w:style>
  <w:style w:type="paragraph" w:customStyle="1" w:styleId="affe">
    <w:name w:val="Куда обратиться?"/>
    <w:basedOn w:val="af7"/>
    <w:next w:val="a"/>
    <w:uiPriority w:val="99"/>
    <w:rsid w:val="00823672"/>
  </w:style>
  <w:style w:type="paragraph" w:customStyle="1" w:styleId="afff">
    <w:name w:val="Моноширинный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0">
    <w:name w:val="Напишите нам"/>
    <w:basedOn w:val="a"/>
    <w:next w:val="a"/>
    <w:uiPriority w:val="99"/>
    <w:rsid w:val="00823672"/>
    <w:pPr>
      <w:widowControl w:val="0"/>
      <w:shd w:val="clear" w:color="auto" w:fill="EFFFAD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1">
    <w:name w:val="Необходимые документы"/>
    <w:basedOn w:val="af7"/>
    <w:next w:val="a"/>
    <w:uiPriority w:val="99"/>
    <w:rsid w:val="00823672"/>
    <w:pPr>
      <w:ind w:firstLine="118"/>
    </w:pPr>
  </w:style>
  <w:style w:type="paragraph" w:customStyle="1" w:styleId="afff2">
    <w:name w:val="Таблицы (моноширинный)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3">
    <w:name w:val="Оглавление"/>
    <w:basedOn w:val="afff2"/>
    <w:next w:val="a"/>
    <w:uiPriority w:val="99"/>
    <w:rsid w:val="00823672"/>
    <w:pPr>
      <w:ind w:left="140"/>
    </w:pPr>
  </w:style>
  <w:style w:type="paragraph" w:customStyle="1" w:styleId="afff4">
    <w:name w:val="Переменная часть"/>
    <w:basedOn w:val="afb"/>
    <w:next w:val="a"/>
    <w:uiPriority w:val="99"/>
    <w:rsid w:val="00823672"/>
    <w:rPr>
      <w:sz w:val="18"/>
      <w:szCs w:val="18"/>
    </w:rPr>
  </w:style>
  <w:style w:type="paragraph" w:customStyle="1" w:styleId="afff5">
    <w:name w:val="Подвал для информации об изменениях"/>
    <w:basedOn w:val="1"/>
    <w:next w:val="a"/>
    <w:uiPriority w:val="99"/>
    <w:rsid w:val="00823672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outlineLvl w:val="9"/>
    </w:pPr>
    <w:rPr>
      <w:rFonts w:ascii="Arial" w:hAnsi="Arial" w:cs="Arial"/>
      <w:color w:val="26282F"/>
      <w:sz w:val="18"/>
      <w:szCs w:val="18"/>
      <w:lang w:val="ru-RU" w:eastAsia="ru-RU"/>
    </w:rPr>
  </w:style>
  <w:style w:type="paragraph" w:customStyle="1" w:styleId="afff6">
    <w:name w:val="Подзаголовок для информации об изменениях"/>
    <w:basedOn w:val="aff4"/>
    <w:next w:val="a"/>
    <w:uiPriority w:val="99"/>
    <w:rsid w:val="00823672"/>
    <w:rPr>
      <w:b/>
      <w:bCs/>
    </w:rPr>
  </w:style>
  <w:style w:type="paragraph" w:customStyle="1" w:styleId="afff7">
    <w:name w:val="Подчёркнутый текст"/>
    <w:basedOn w:val="a"/>
    <w:next w:val="a"/>
    <w:uiPriority w:val="99"/>
    <w:rsid w:val="00823672"/>
    <w:pPr>
      <w:widowControl w:val="0"/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Постоянная часть"/>
    <w:basedOn w:val="afb"/>
    <w:next w:val="a"/>
    <w:uiPriority w:val="99"/>
    <w:rsid w:val="00823672"/>
    <w:rPr>
      <w:sz w:val="20"/>
      <w:szCs w:val="20"/>
    </w:rPr>
  </w:style>
  <w:style w:type="paragraph" w:customStyle="1" w:styleId="afff9">
    <w:name w:val="Пример."/>
    <w:basedOn w:val="af7"/>
    <w:next w:val="a"/>
    <w:uiPriority w:val="99"/>
    <w:rsid w:val="00823672"/>
  </w:style>
  <w:style w:type="paragraph" w:customStyle="1" w:styleId="afffa">
    <w:name w:val="Примечание."/>
    <w:basedOn w:val="af7"/>
    <w:next w:val="a"/>
    <w:uiPriority w:val="99"/>
    <w:rsid w:val="00823672"/>
  </w:style>
  <w:style w:type="paragraph" w:customStyle="1" w:styleId="afffb">
    <w:name w:val="Словарная статья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Ссылка на официальную публикацию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d">
    <w:name w:val="Текст в таблице"/>
    <w:basedOn w:val="af5"/>
    <w:next w:val="a"/>
    <w:uiPriority w:val="99"/>
    <w:rsid w:val="00823672"/>
    <w:pPr>
      <w:ind w:firstLine="500"/>
    </w:pPr>
    <w:rPr>
      <w:rFonts w:ascii="Arial" w:hAnsi="Arial" w:cs="Arial"/>
    </w:rPr>
  </w:style>
  <w:style w:type="paragraph" w:customStyle="1" w:styleId="afffe">
    <w:name w:val="Текст ЭР (см. также)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before="20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">
    <w:name w:val="Технический комментарий"/>
    <w:basedOn w:val="a"/>
    <w:next w:val="a"/>
    <w:uiPriority w:val="99"/>
    <w:rsid w:val="00823672"/>
    <w:pPr>
      <w:widowControl w:val="0"/>
      <w:shd w:val="clear" w:color="auto" w:fill="FFFFA6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color w:val="463F31"/>
      <w:sz w:val="24"/>
      <w:szCs w:val="24"/>
      <w:lang w:eastAsia="ru-RU"/>
    </w:rPr>
  </w:style>
  <w:style w:type="paragraph" w:customStyle="1" w:styleId="affff0">
    <w:name w:val="Формула"/>
    <w:basedOn w:val="a"/>
    <w:next w:val="a"/>
    <w:uiPriority w:val="99"/>
    <w:rsid w:val="00823672"/>
    <w:pPr>
      <w:widowControl w:val="0"/>
      <w:shd w:val="clear" w:color="auto" w:fill="F5F3DA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1">
    <w:name w:val="Центрированный (таблица)"/>
    <w:basedOn w:val="af5"/>
    <w:next w:val="a"/>
    <w:uiPriority w:val="99"/>
    <w:rsid w:val="00823672"/>
    <w:pPr>
      <w:jc w:val="center"/>
    </w:pPr>
    <w:rPr>
      <w:rFonts w:ascii="Arial" w:hAnsi="Arial" w:cs="Arial"/>
    </w:rPr>
  </w:style>
  <w:style w:type="paragraph" w:customStyle="1" w:styleId="-">
    <w:name w:val="ЭР-содержание (правое окно)"/>
    <w:basedOn w:val="a"/>
    <w:next w:val="a"/>
    <w:uiPriority w:val="99"/>
    <w:rsid w:val="00823672"/>
    <w:pPr>
      <w:widowControl w:val="0"/>
      <w:autoSpaceDE w:val="0"/>
      <w:autoSpaceDN w:val="0"/>
      <w:adjustRightInd w:val="0"/>
      <w:spacing w:before="300" w:line="240" w:lineRule="auto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823672"/>
    <w:rPr>
      <w:b/>
      <w:bCs/>
      <w:color w:val="106BBE"/>
    </w:rPr>
  </w:style>
  <w:style w:type="character" w:customStyle="1" w:styleId="50">
    <w:name w:val="Основной текст (5)"/>
    <w:rsid w:val="00823672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character" w:customStyle="1" w:styleId="blk">
    <w:name w:val="blk"/>
    <w:rsid w:val="00823672"/>
  </w:style>
  <w:style w:type="character" w:customStyle="1" w:styleId="affff3">
    <w:name w:val="Цветовое выделение"/>
    <w:uiPriority w:val="99"/>
    <w:rsid w:val="00823672"/>
    <w:rPr>
      <w:b/>
      <w:bCs w:val="0"/>
      <w:color w:val="26282F"/>
    </w:rPr>
  </w:style>
  <w:style w:type="character" w:customStyle="1" w:styleId="affff4">
    <w:name w:val="Активная гипертекстовая ссылка"/>
    <w:uiPriority w:val="99"/>
    <w:rsid w:val="00823672"/>
    <w:rPr>
      <w:rFonts w:ascii="Times New Roman" w:hAnsi="Times New Roman" w:cs="Times New Roman" w:hint="default"/>
      <w:b/>
      <w:bCs/>
      <w:color w:val="106BBE"/>
      <w:u w:val="single"/>
    </w:rPr>
  </w:style>
  <w:style w:type="character" w:customStyle="1" w:styleId="affff5">
    <w:name w:val="Выделение для Базового Поиска"/>
    <w:uiPriority w:val="99"/>
    <w:rsid w:val="00823672"/>
    <w:rPr>
      <w:rFonts w:ascii="Times New Roman" w:hAnsi="Times New Roman" w:cs="Times New Roman" w:hint="default"/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823672"/>
    <w:rPr>
      <w:rFonts w:ascii="Times New Roman" w:hAnsi="Times New Roman" w:cs="Times New Roman" w:hint="default"/>
      <w:b/>
      <w:bCs/>
      <w:i/>
      <w:iCs/>
      <w:color w:val="0058A9"/>
    </w:rPr>
  </w:style>
  <w:style w:type="character" w:customStyle="1" w:styleId="affff7">
    <w:name w:val="Заголовок своего сообщения"/>
    <w:uiPriority w:val="99"/>
    <w:rsid w:val="00823672"/>
    <w:rPr>
      <w:rFonts w:ascii="Times New Roman" w:hAnsi="Times New Roman" w:cs="Times New Roman" w:hint="default"/>
      <w:b/>
      <w:bCs/>
      <w:color w:val="26282F"/>
    </w:rPr>
  </w:style>
  <w:style w:type="character" w:customStyle="1" w:styleId="affff8">
    <w:name w:val="Заголовок чужого сообщения"/>
    <w:uiPriority w:val="99"/>
    <w:rsid w:val="00823672"/>
    <w:rPr>
      <w:rFonts w:ascii="Times New Roman" w:hAnsi="Times New Roman" w:cs="Times New Roman" w:hint="default"/>
      <w:b/>
      <w:bCs/>
      <w:color w:val="FF0000"/>
    </w:rPr>
  </w:style>
  <w:style w:type="character" w:customStyle="1" w:styleId="affff9">
    <w:name w:val="Найденные слова"/>
    <w:uiPriority w:val="99"/>
    <w:rsid w:val="00823672"/>
    <w:rPr>
      <w:rFonts w:ascii="Times New Roman" w:hAnsi="Times New Roman" w:cs="Times New Roman" w:hint="default"/>
      <w:b/>
      <w:bCs w:val="0"/>
      <w:color w:val="26282F"/>
      <w:shd w:val="clear" w:color="auto" w:fill="FFF580"/>
    </w:rPr>
  </w:style>
  <w:style w:type="character" w:customStyle="1" w:styleId="affffa">
    <w:name w:val="Не вступил в силу"/>
    <w:uiPriority w:val="99"/>
    <w:rsid w:val="00823672"/>
    <w:rPr>
      <w:rFonts w:ascii="Times New Roman" w:hAnsi="Times New Roman" w:cs="Times New Roman" w:hint="default"/>
      <w:b/>
      <w:bCs w:val="0"/>
      <w:color w:val="000000"/>
      <w:shd w:val="clear" w:color="auto" w:fill="D8EDE8"/>
    </w:rPr>
  </w:style>
  <w:style w:type="character" w:customStyle="1" w:styleId="affffb">
    <w:name w:val="Опечатки"/>
    <w:uiPriority w:val="99"/>
    <w:rsid w:val="00823672"/>
    <w:rPr>
      <w:color w:val="FF0000"/>
    </w:rPr>
  </w:style>
  <w:style w:type="character" w:customStyle="1" w:styleId="affffc">
    <w:name w:val="Продолжение ссылки"/>
    <w:uiPriority w:val="99"/>
    <w:rsid w:val="00823672"/>
    <w:rPr>
      <w:rFonts w:ascii="Times New Roman" w:hAnsi="Times New Roman" w:cs="Times New Roman" w:hint="default"/>
      <w:b/>
      <w:bCs/>
      <w:color w:val="106BBE"/>
    </w:rPr>
  </w:style>
  <w:style w:type="character" w:customStyle="1" w:styleId="affffd">
    <w:name w:val="Сравнение редакций"/>
    <w:uiPriority w:val="99"/>
    <w:rsid w:val="00823672"/>
    <w:rPr>
      <w:rFonts w:ascii="Times New Roman" w:hAnsi="Times New Roman" w:cs="Times New Roman" w:hint="default"/>
      <w:b/>
      <w:bCs w:val="0"/>
      <w:color w:val="26282F"/>
    </w:rPr>
  </w:style>
  <w:style w:type="character" w:customStyle="1" w:styleId="affffe">
    <w:name w:val="Сравнение редакций. Добавленный фрагмент"/>
    <w:uiPriority w:val="99"/>
    <w:rsid w:val="00823672"/>
    <w:rPr>
      <w:color w:val="000000"/>
      <w:shd w:val="clear" w:color="auto" w:fill="C1D7FF"/>
    </w:rPr>
  </w:style>
  <w:style w:type="character" w:customStyle="1" w:styleId="afffff">
    <w:name w:val="Сравнение редакций. Удаленный фрагмент"/>
    <w:uiPriority w:val="99"/>
    <w:rsid w:val="00823672"/>
    <w:rPr>
      <w:color w:val="000000"/>
      <w:shd w:val="clear" w:color="auto" w:fill="C4C413"/>
    </w:rPr>
  </w:style>
  <w:style w:type="character" w:customStyle="1" w:styleId="afffff0">
    <w:name w:val="Ссылка на утративший силу документ"/>
    <w:uiPriority w:val="99"/>
    <w:rsid w:val="00823672"/>
    <w:rPr>
      <w:rFonts w:ascii="Times New Roman" w:hAnsi="Times New Roman" w:cs="Times New Roman" w:hint="default"/>
      <w:b/>
      <w:bCs/>
      <w:color w:val="749232"/>
    </w:rPr>
  </w:style>
  <w:style w:type="character" w:customStyle="1" w:styleId="afffff1">
    <w:name w:val="Утратил силу"/>
    <w:uiPriority w:val="99"/>
    <w:rsid w:val="00823672"/>
    <w:rPr>
      <w:rFonts w:ascii="Times New Roman" w:hAnsi="Times New Roman" w:cs="Times New Roman" w:hint="default"/>
      <w:b/>
      <w:bCs w:val="0"/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7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15F6F-E19B-4473-8A70-418B11F15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25158</Words>
  <Characters>143405</Characters>
  <Application>Microsoft Office Word</Application>
  <DocSecurity>0</DocSecurity>
  <Lines>1195</Lines>
  <Paragraphs>336</Paragraphs>
  <ScaleCrop>false</ScaleCrop>
  <Company/>
  <LinksUpToDate>false</LinksUpToDate>
  <CharactersWithSpaces>168227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2017-11-27T12:05:00Z</dcterms:created>
  <dcterms:modified xsi:type="dcterms:W3CDTF">2017-11-27T12:09:00Z</dcterms:modified>
</cp:coreProperties>
</file>